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44719" w:rsidTr="00915F64">
        <w:trPr>
          <w:trHeight w:val="397"/>
        </w:trPr>
        <w:tc>
          <w:tcPr>
            <w:tcW w:w="9851" w:type="dxa"/>
            <w:gridSpan w:val="2"/>
            <w:tcBorders>
              <w:top w:val="single" w:sz="36" w:space="0" w:color="0070C0"/>
              <w:bottom w:val="single" w:sz="36" w:space="0" w:color="0070C0"/>
            </w:tcBorders>
          </w:tcPr>
          <w:p w:rsidR="00444719" w:rsidRPr="00444719" w:rsidRDefault="00444719">
            <w:pPr>
              <w:pStyle w:val="Default"/>
              <w:spacing w:after="40" w:line="161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444719">
              <w:rPr>
                <w:rStyle w:val="A1"/>
                <w:rFonts w:ascii="Arial" w:hAnsi="Arial" w:cs="Arial"/>
                <w:sz w:val="28"/>
                <w:szCs w:val="28"/>
              </w:rPr>
              <w:t>Betriebsanweisung</w:t>
            </w:r>
          </w:p>
          <w:p w:rsidR="00444719" w:rsidRPr="00444719" w:rsidRDefault="00444719">
            <w:pPr>
              <w:pStyle w:val="Pa18"/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19">
              <w:rPr>
                <w:rFonts w:ascii="Arial" w:hAnsi="Arial" w:cs="Arial"/>
                <w:color w:val="000000"/>
                <w:sz w:val="16"/>
                <w:szCs w:val="16"/>
              </w:rPr>
              <w:t>nach Arbeitsschutzgesetz, Betriebssicherheitsverordnung und Unfallverhütungsvorschriften</w:t>
            </w:r>
          </w:p>
          <w:p w:rsidR="00444719" w:rsidRPr="00444719" w:rsidRDefault="00444719">
            <w:pPr>
              <w:pStyle w:val="Pa18"/>
              <w:spacing w:after="2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19">
              <w:rPr>
                <w:rFonts w:ascii="Arial" w:hAnsi="Arial" w:cs="Arial"/>
                <w:color w:val="000000"/>
                <w:sz w:val="16"/>
                <w:szCs w:val="16"/>
              </w:rPr>
              <w:t>DGUV Vorschrift 3 und 4 (bisher BGV A3 und GUV-V A3), DGUV Information 203-004 (bisher BGI 594), DGUV Information 203-005 (bisher BGI/GUV-I 600), DGUV Information 203-006 (bisher BGI/GUV-I 608), DGUV Information 203-032 (bisher BGI 867)</w:t>
            </w:r>
          </w:p>
          <w:p w:rsidR="00444719" w:rsidRPr="00444719" w:rsidRDefault="00444719" w:rsidP="00915F64">
            <w:pPr>
              <w:pStyle w:val="Pa1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19">
              <w:rPr>
                <w:rStyle w:val="A2"/>
                <w:rFonts w:ascii="Arial" w:hAnsi="Arial" w:cs="Arial"/>
                <w:sz w:val="16"/>
                <w:szCs w:val="16"/>
              </w:rPr>
              <w:t>Betrieb/Betriebsteil:________________________________________________________________________________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  <w:tcBorders>
              <w:top w:val="single" w:sz="36" w:space="0" w:color="0070C0"/>
            </w:tcBorders>
          </w:tcPr>
          <w:p w:rsidR="00444719" w:rsidRDefault="00444719">
            <w:pPr>
              <w:pStyle w:val="Pa18"/>
              <w:jc w:val="center"/>
              <w:rPr>
                <w:rStyle w:val="A1"/>
                <w:rFonts w:ascii="Arial" w:hAnsi="Arial" w:cs="Arial"/>
                <w:sz w:val="28"/>
                <w:szCs w:val="28"/>
              </w:rPr>
            </w:pPr>
            <w:r w:rsidRPr="00444719">
              <w:rPr>
                <w:rStyle w:val="A1"/>
                <w:rFonts w:ascii="Arial" w:hAnsi="Arial" w:cs="Arial"/>
                <w:sz w:val="28"/>
                <w:szCs w:val="28"/>
              </w:rPr>
              <w:t>Mobile Stromerzeuger</w:t>
            </w:r>
            <w:r w:rsidRPr="00444719">
              <w:rPr>
                <w:rStyle w:val="A1"/>
                <w:rFonts w:ascii="Arial" w:hAnsi="Arial" w:cs="Arial"/>
                <w:sz w:val="16"/>
                <w:szCs w:val="16"/>
              </w:rPr>
              <w:t xml:space="preserve"> </w:t>
            </w:r>
            <w:r w:rsidRPr="00444719">
              <w:rPr>
                <w:rStyle w:val="A1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Ausführung </w:t>
            </w:r>
            <w:r w:rsidRPr="00444719">
              <w:rPr>
                <w:rStyle w:val="A1"/>
                <w:rFonts w:ascii="Arial" w:hAnsi="Arial" w:cs="Arial"/>
                <w:sz w:val="28"/>
                <w:szCs w:val="28"/>
              </w:rPr>
              <w:t>A</w:t>
            </w:r>
          </w:p>
          <w:p w:rsidR="00444719" w:rsidRPr="00444719" w:rsidRDefault="00444719">
            <w:pPr>
              <w:pStyle w:val="Pa1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19">
              <w:rPr>
                <w:rStyle w:val="A12"/>
                <w:rFonts w:ascii="Arial" w:hAnsi="Arial" w:cs="Arial"/>
                <w:b w:val="0"/>
                <w:bCs w:val="0"/>
                <w:sz w:val="16"/>
                <w:szCs w:val="16"/>
              </w:rPr>
              <w:t>Inbetriebnahme ohne Elektrofachkraft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  <w:shd w:val="clear" w:color="auto" w:fill="0070C0"/>
            <w:vAlign w:val="center"/>
          </w:tcPr>
          <w:p w:rsidR="00444719" w:rsidRPr="00444719" w:rsidRDefault="00444719" w:rsidP="00915F64">
            <w:pPr>
              <w:pStyle w:val="Pa1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4719"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  <w:tr w:rsidR="00444719" w:rsidTr="00915F64">
        <w:trPr>
          <w:trHeight w:val="397"/>
        </w:trPr>
        <w:tc>
          <w:tcPr>
            <w:tcW w:w="4925" w:type="dxa"/>
          </w:tcPr>
          <w:p w:rsidR="00444719" w:rsidRDefault="00444719" w:rsidP="00444719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 xml:space="preserve">Elektrische </w:t>
            </w:r>
            <w:proofErr w:type="spellStart"/>
            <w:r w:rsidRPr="00444719">
              <w:rPr>
                <w:rFonts w:ascii="Arial" w:hAnsi="Arial" w:cs="Arial"/>
                <w:sz w:val="16"/>
                <w:szCs w:val="16"/>
              </w:rPr>
              <w:t>Körperdurchströmung</w:t>
            </w:r>
            <w:proofErr w:type="spellEnd"/>
            <w:r w:rsidRPr="00444719">
              <w:rPr>
                <w:rFonts w:ascii="Arial" w:hAnsi="Arial" w:cs="Arial"/>
                <w:sz w:val="16"/>
                <w:szCs w:val="16"/>
              </w:rPr>
              <w:t xml:space="preserve"> (Stromschlag)</w:t>
            </w:r>
          </w:p>
          <w:p w:rsidR="00444719" w:rsidRDefault="00444719" w:rsidP="00444719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Verbrennungsgefahr durch Stromeinwirkung</w:t>
            </w:r>
          </w:p>
          <w:p w:rsidR="00444719" w:rsidRDefault="00444719" w:rsidP="00444719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Verbrennungsgefahr durch heiße Oberflächen</w:t>
            </w:r>
          </w:p>
          <w:p w:rsidR="00444719" w:rsidRPr="00915F64" w:rsidRDefault="00444719" w:rsidP="00915F64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Brandgefahr durch Kraftstoff</w:t>
            </w:r>
          </w:p>
        </w:tc>
        <w:tc>
          <w:tcPr>
            <w:tcW w:w="4926" w:type="dxa"/>
          </w:tcPr>
          <w:p w:rsidR="00444719" w:rsidRDefault="00444719" w:rsidP="00915F64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Gehörschädigung durch Lärm</w:t>
            </w:r>
          </w:p>
          <w:p w:rsidR="00444719" w:rsidRDefault="00444719" w:rsidP="00915F64">
            <w:pPr>
              <w:pStyle w:val="Default"/>
              <w:numPr>
                <w:ilvl w:val="0"/>
                <w:numId w:val="9"/>
              </w:numPr>
              <w:ind w:left="283" w:hanging="215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Vergiftungsgefahr durch Abgase</w:t>
            </w:r>
          </w:p>
          <w:p w:rsidR="00444719" w:rsidRPr="00915F64" w:rsidRDefault="00670205" w:rsidP="00915F64">
            <w:pPr>
              <w:pStyle w:val="Default"/>
              <w:numPr>
                <w:ilvl w:val="0"/>
                <w:numId w:val="9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2B1ABC" wp14:editId="02AD6B7A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-160020</wp:posOffset>
                  </wp:positionV>
                  <wp:extent cx="401955" cy="347980"/>
                  <wp:effectExtent l="0" t="0" r="0" b="0"/>
                  <wp:wrapThrough wrapText="bothSides">
                    <wp:wrapPolygon edited="0">
                      <wp:start x="0" y="0"/>
                      <wp:lineTo x="0" y="20102"/>
                      <wp:lineTo x="20474" y="20102"/>
                      <wp:lineTo x="20474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47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5200DE3E" wp14:editId="065ACFD7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-160020</wp:posOffset>
                  </wp:positionV>
                  <wp:extent cx="380365" cy="330835"/>
                  <wp:effectExtent l="0" t="0" r="635" b="0"/>
                  <wp:wrapThrough wrapText="bothSides">
                    <wp:wrapPolygon edited="0">
                      <wp:start x="0" y="0"/>
                      <wp:lineTo x="0" y="19900"/>
                      <wp:lineTo x="20554" y="19900"/>
                      <wp:lineTo x="20554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3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719" w:rsidRPr="00444719">
              <w:rPr>
                <w:rFonts w:ascii="Arial" w:hAnsi="Arial" w:cs="Arial"/>
                <w:sz w:val="16"/>
                <w:szCs w:val="16"/>
              </w:rPr>
              <w:t xml:space="preserve">Vergiftungsgefahr und Hautschäden </w:t>
            </w:r>
            <w:r w:rsidR="00F85D92">
              <w:rPr>
                <w:rFonts w:ascii="Arial" w:hAnsi="Arial" w:cs="Arial"/>
                <w:sz w:val="16"/>
                <w:szCs w:val="16"/>
              </w:rPr>
              <w:br/>
            </w:r>
            <w:r w:rsidR="00444719" w:rsidRPr="00670205">
              <w:rPr>
                <w:rFonts w:ascii="Arial" w:hAnsi="Arial" w:cs="Arial"/>
                <w:sz w:val="16"/>
                <w:szCs w:val="16"/>
              </w:rPr>
              <w:t>durch Kontakt zu Kraftstoff</w:t>
            </w:r>
          </w:p>
        </w:tc>
      </w:tr>
      <w:tr w:rsidR="00444719" w:rsidRPr="00C45AF9" w:rsidTr="00915F64">
        <w:trPr>
          <w:trHeight w:val="397"/>
        </w:trPr>
        <w:tc>
          <w:tcPr>
            <w:tcW w:w="9851" w:type="dxa"/>
            <w:gridSpan w:val="2"/>
            <w:shd w:val="clear" w:color="auto" w:fill="0070C0"/>
            <w:vAlign w:val="center"/>
          </w:tcPr>
          <w:p w:rsidR="00444719" w:rsidRPr="00915F64" w:rsidRDefault="00444719" w:rsidP="00915F64">
            <w:pPr>
              <w:pStyle w:val="Pa18"/>
              <w:jc w:val="center"/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44719"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  <w:t>Schutzmaßnahmen und Verhaltensregeln</w:t>
            </w:r>
          </w:p>
        </w:tc>
      </w:tr>
      <w:tr w:rsidR="00444719" w:rsidTr="00915F64">
        <w:trPr>
          <w:trHeight w:val="397"/>
        </w:trPr>
        <w:tc>
          <w:tcPr>
            <w:tcW w:w="4925" w:type="dxa"/>
          </w:tcPr>
          <w:p w:rsid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Alle nachfolgend genannten Maßnahmen gelten für Stromerzeuger der Ausführung A mit und ohne Isolationsüberwachungseinrichtung (IMD) mit Abschaltung</w:t>
            </w:r>
          </w:p>
          <w:p w:rsid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Die Bedienungsanleitung des Herstellers /der Herstellerin und die Unfallverhütungsvorschriften müssen beachtet und befolgt werden</w:t>
            </w:r>
          </w:p>
          <w:p w:rsid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Nur unterwiesene Personen dürfen mit elektrischen Betriebsmitteln arbeiten</w:t>
            </w:r>
          </w:p>
          <w:p w:rsid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 xml:space="preserve">Werden mobile Stromerzeuger der Ausführung </w:t>
            </w:r>
            <w:r w:rsidRPr="00444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Pr="00444719">
              <w:rPr>
                <w:rFonts w:ascii="Arial" w:hAnsi="Arial" w:cs="Arial"/>
                <w:sz w:val="16"/>
                <w:szCs w:val="16"/>
              </w:rPr>
              <w:t xml:space="preserve">mit nur </w:t>
            </w:r>
            <w:r w:rsidRPr="00444719">
              <w:rPr>
                <w:rFonts w:ascii="Arial" w:hAnsi="Arial" w:cs="Arial"/>
                <w:b/>
                <w:bCs/>
                <w:sz w:val="16"/>
                <w:szCs w:val="16"/>
              </w:rPr>
              <w:t>einem</w:t>
            </w:r>
            <w:r w:rsidR="00786F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44719">
              <w:rPr>
                <w:rFonts w:ascii="Arial" w:hAnsi="Arial" w:cs="Arial"/>
                <w:sz w:val="16"/>
                <w:szCs w:val="16"/>
              </w:rPr>
              <w:t>Verbraucher betrieben, sind keine weiteren Schutzmaßnahmen erforderlich</w:t>
            </w:r>
          </w:p>
          <w:p w:rsid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 xml:space="preserve">Werden mobile Stromerzeuger der Ausführung </w:t>
            </w:r>
            <w:r w:rsidRPr="00444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Pr="00444719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Pr="00444719">
              <w:rPr>
                <w:rFonts w:ascii="Arial" w:hAnsi="Arial" w:cs="Arial"/>
                <w:b/>
                <w:bCs/>
                <w:sz w:val="16"/>
                <w:szCs w:val="16"/>
              </w:rPr>
              <w:t>mehreren</w:t>
            </w:r>
            <w:r w:rsidR="00786F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44719">
              <w:rPr>
                <w:rFonts w:ascii="Arial" w:hAnsi="Arial" w:cs="Arial"/>
                <w:sz w:val="16"/>
                <w:szCs w:val="16"/>
              </w:rPr>
              <w:t>Verbrauchern betrieben, sind zusätzliche Schutzmaßnahmen erforderlich:</w:t>
            </w:r>
          </w:p>
          <w:p w:rsidR="00786FFB" w:rsidRDefault="00444719" w:rsidP="00915F64">
            <w:pPr>
              <w:pStyle w:val="Default"/>
              <w:numPr>
                <w:ilvl w:val="0"/>
                <w:numId w:val="11"/>
              </w:numPr>
              <w:spacing w:after="60"/>
              <w:ind w:left="567" w:hanging="215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 xml:space="preserve">Fehlerstrom-Schutzeinrichtungen (RCDs) mit einem </w:t>
            </w:r>
            <w:proofErr w:type="spellStart"/>
            <w:r w:rsidRPr="00444719">
              <w:rPr>
                <w:rFonts w:ascii="Arial" w:hAnsi="Arial" w:cs="Arial"/>
                <w:sz w:val="16"/>
                <w:szCs w:val="16"/>
              </w:rPr>
              <w:t>Bemessungs</w:t>
            </w:r>
            <w:r w:rsidRPr="00444719">
              <w:rPr>
                <w:rFonts w:ascii="Arial" w:hAnsi="Arial" w:cs="Arial"/>
                <w:sz w:val="16"/>
                <w:szCs w:val="16"/>
              </w:rPr>
              <w:softHyphen/>
              <w:t>differenzstrom</w:t>
            </w:r>
            <w:proofErr w:type="spellEnd"/>
            <w:r w:rsidRPr="00444719">
              <w:rPr>
                <w:rFonts w:ascii="Arial" w:hAnsi="Arial" w:cs="Arial"/>
                <w:sz w:val="16"/>
                <w:szCs w:val="16"/>
              </w:rPr>
              <w:t xml:space="preserve"> nicht größer als 30 mA (0,03</w:t>
            </w:r>
            <w:r w:rsidR="00915F64">
              <w:rPr>
                <w:rFonts w:ascii="Arial" w:hAnsi="Arial" w:cs="Arial"/>
                <w:sz w:val="16"/>
                <w:szCs w:val="16"/>
              </w:rPr>
              <w:t> </w:t>
            </w:r>
            <w:r w:rsidRPr="00444719">
              <w:rPr>
                <w:rFonts w:ascii="Arial" w:hAnsi="Arial" w:cs="Arial"/>
                <w:sz w:val="16"/>
                <w:szCs w:val="16"/>
              </w:rPr>
              <w:t>A) für das zweite und jedes weitere Verbrauchsmittel</w:t>
            </w:r>
          </w:p>
          <w:p w:rsidR="00444719" w:rsidRPr="00444719" w:rsidRDefault="00444719" w:rsidP="00915F64">
            <w:pPr>
              <w:pStyle w:val="Default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oder</w:t>
            </w:r>
          </w:p>
        </w:tc>
        <w:tc>
          <w:tcPr>
            <w:tcW w:w="4926" w:type="dxa"/>
          </w:tcPr>
          <w:p w:rsidR="00444719" w:rsidRPr="00444719" w:rsidRDefault="00444719" w:rsidP="00915F64">
            <w:pPr>
              <w:pStyle w:val="Default"/>
              <w:numPr>
                <w:ilvl w:val="0"/>
                <w:numId w:val="11"/>
              </w:numPr>
              <w:spacing w:after="60"/>
              <w:ind w:left="462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Trenntransformatoren für das zweite und jedes weitere Verbrauchsmittel bei erhöhter elektrischer Gefährdung durch leitfähige Umgebung mit begrenzter Bewegungsfreiheit</w:t>
            </w: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Als Fehlerstrom-Schutzeinrichtungen dürfen hier keine PRCD</w:t>
            </w:r>
            <w:r w:rsidR="00915F64">
              <w:rPr>
                <w:rFonts w:ascii="Arial" w:hAnsi="Arial" w:cs="Arial"/>
                <w:sz w:val="16"/>
                <w:szCs w:val="16"/>
              </w:rPr>
              <w:noBreakHyphen/>
            </w:r>
            <w:r w:rsidRPr="00444719">
              <w:rPr>
                <w:rFonts w:ascii="Arial" w:hAnsi="Arial" w:cs="Arial"/>
                <w:sz w:val="16"/>
                <w:szCs w:val="16"/>
              </w:rPr>
              <w:t>S verwendet werden, da sich diese nicht einschalten lassen</w:t>
            </w: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Auf Bau- und Montagestellen dürfen nur Gummischlauchleitungen vom Typ H07RN-F oder H07BQ-F verwendet werden</w:t>
            </w: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Elektrische Betriebsmittel müssen spritzwassergeschützt sein und den Bestimmungen für den rauen Betrieb entsprechen</w:t>
            </w:r>
          </w:p>
          <w:p w:rsidR="00444719" w:rsidRPr="00444719" w:rsidRDefault="00444719" w:rsidP="00915F64">
            <w:pPr>
              <w:pStyle w:val="Default"/>
              <w:numPr>
                <w:ilvl w:val="0"/>
                <w:numId w:val="10"/>
              </w:numPr>
              <w:spacing w:after="60"/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Stromerzeuger mit Verbrennungsmotoren dürfen nur im Stillstand betankt werden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  <w:shd w:val="clear" w:color="auto" w:fill="0070C0"/>
            <w:vAlign w:val="center"/>
          </w:tcPr>
          <w:p w:rsidR="00444719" w:rsidRPr="00444719" w:rsidRDefault="00444719" w:rsidP="00915F64">
            <w:pPr>
              <w:pStyle w:val="Pa1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4719"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  <w:t>Verhalten im Gefahrfall und bei Störungen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</w:tcPr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Bei Gefahr oder Störung sofort die Stromversorgung unterbrechen</w:t>
            </w: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Beschädigte elektrische Betrieb</w:t>
            </w:r>
            <w:r w:rsidR="00786FFB">
              <w:rPr>
                <w:rFonts w:ascii="Arial" w:hAnsi="Arial" w:cs="Arial"/>
                <w:sz w:val="16"/>
                <w:szCs w:val="16"/>
              </w:rPr>
              <w:t>smittel der Benutzung entziehen</w:t>
            </w:r>
          </w:p>
          <w:p w:rsidR="00444719" w:rsidRP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Elektrofachkraft oder Vorgesetzte verständigen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  <w:shd w:val="clear" w:color="auto" w:fill="0070C0"/>
            <w:vAlign w:val="center"/>
          </w:tcPr>
          <w:p w:rsidR="00444719" w:rsidRPr="00444719" w:rsidRDefault="00444719" w:rsidP="00915F64">
            <w:pPr>
              <w:pStyle w:val="Pa1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4719"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  <w:t>Verhalten bei Unfällen, Erste Hilfe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</w:tcPr>
          <w:p w:rsidR="00444719" w:rsidRDefault="00915F64" w:rsidP="00915F64">
            <w:pPr>
              <w:pStyle w:val="Pa13"/>
              <w:tabs>
                <w:tab w:val="left" w:pos="595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64E41104" wp14:editId="1C6DC336">
                  <wp:simplePos x="0" y="0"/>
                  <wp:positionH relativeFrom="column">
                    <wp:posOffset>5645150</wp:posOffset>
                  </wp:positionH>
                  <wp:positionV relativeFrom="paragraph">
                    <wp:posOffset>136525</wp:posOffset>
                  </wp:positionV>
                  <wp:extent cx="328930" cy="328930"/>
                  <wp:effectExtent l="0" t="0" r="0" b="0"/>
                  <wp:wrapThrough wrapText="bothSides">
                    <wp:wrapPolygon edited="0">
                      <wp:start x="0" y="0"/>
                      <wp:lineTo x="0" y="20015"/>
                      <wp:lineTo x="20015" y="20015"/>
                      <wp:lineTo x="20015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719" w:rsidRPr="00444719">
              <w:rPr>
                <w:rFonts w:ascii="Arial" w:hAnsi="Arial" w:cs="Arial"/>
                <w:color w:val="000000"/>
                <w:sz w:val="16"/>
                <w:szCs w:val="16"/>
              </w:rPr>
              <w:t>Ersthelfer/Ersthelferin: Herr/Frau ___</w:t>
            </w:r>
            <w:r w:rsidR="00444719"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444719" w:rsidRPr="00444719">
              <w:rPr>
                <w:rFonts w:ascii="Arial" w:hAnsi="Arial" w:cs="Arial"/>
                <w:color w:val="000000"/>
                <w:sz w:val="16"/>
                <w:szCs w:val="16"/>
              </w:rPr>
              <w:t>Notruf: 112</w:t>
            </w:r>
          </w:p>
          <w:p w:rsidR="00915F64" w:rsidRPr="00915F64" w:rsidRDefault="00915F64" w:rsidP="00915F64">
            <w:pPr>
              <w:pStyle w:val="Default"/>
              <w:rPr>
                <w:sz w:val="16"/>
              </w:rPr>
            </w:pP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>Sofortmaßnahmen am Unfallort einleiten</w:t>
            </w:r>
          </w:p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Rettungswagen/Arzt/Ärztin rufen</w:t>
            </w:r>
          </w:p>
          <w:p w:rsidR="00444719" w:rsidRPr="00444719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Unternehmer/Unternehmerin/Vorgesetzte informieren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  <w:shd w:val="clear" w:color="auto" w:fill="0070C0"/>
            <w:vAlign w:val="center"/>
          </w:tcPr>
          <w:p w:rsidR="00444719" w:rsidRPr="00444719" w:rsidRDefault="00444719" w:rsidP="00915F64">
            <w:pPr>
              <w:pStyle w:val="Pa1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4719">
              <w:rPr>
                <w:rStyle w:val="A12"/>
                <w:rFonts w:ascii="Arial" w:hAnsi="Arial" w:cs="Arial"/>
                <w:color w:val="FFFFFF" w:themeColor="background1"/>
                <w:sz w:val="28"/>
                <w:szCs w:val="28"/>
              </w:rPr>
              <w:t>Instandhaltung</w:t>
            </w:r>
          </w:p>
        </w:tc>
      </w:tr>
      <w:tr w:rsidR="00444719" w:rsidTr="00915F64">
        <w:trPr>
          <w:trHeight w:val="397"/>
        </w:trPr>
        <w:tc>
          <w:tcPr>
            <w:tcW w:w="9851" w:type="dxa"/>
            <w:gridSpan w:val="2"/>
          </w:tcPr>
          <w:p w:rsid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444719">
              <w:rPr>
                <w:rFonts w:ascii="Arial" w:hAnsi="Arial" w:cs="Arial"/>
                <w:sz w:val="16"/>
                <w:szCs w:val="16"/>
              </w:rPr>
              <w:t xml:space="preserve">Täglich vor Benutzung elektrischer Betriebsmittel Funktionsprüfung der Fehlerstrom-Schutzeinrichtung und der </w:t>
            </w:r>
            <w:proofErr w:type="spellStart"/>
            <w:r w:rsidRPr="00444719">
              <w:rPr>
                <w:rFonts w:ascii="Arial" w:hAnsi="Arial" w:cs="Arial"/>
                <w:sz w:val="16"/>
                <w:szCs w:val="16"/>
              </w:rPr>
              <w:t>Isolationsüberwachungs</w:t>
            </w:r>
            <w:r w:rsidRPr="00444719">
              <w:rPr>
                <w:rFonts w:ascii="Arial" w:hAnsi="Arial" w:cs="Arial"/>
                <w:sz w:val="16"/>
                <w:szCs w:val="16"/>
              </w:rPr>
              <w:softHyphen/>
              <w:t>einrichtung</w:t>
            </w:r>
            <w:proofErr w:type="spellEnd"/>
            <w:r w:rsidRPr="00444719">
              <w:rPr>
                <w:rFonts w:ascii="Arial" w:hAnsi="Arial" w:cs="Arial"/>
                <w:sz w:val="16"/>
                <w:szCs w:val="16"/>
              </w:rPr>
              <w:t xml:space="preserve"> durchführen</w:t>
            </w:r>
          </w:p>
          <w:p w:rsidR="00444719" w:rsidRPr="00786FFB" w:rsidRDefault="00444719" w:rsidP="00915F64">
            <w:pPr>
              <w:pStyle w:val="Default"/>
              <w:numPr>
                <w:ilvl w:val="0"/>
                <w:numId w:val="10"/>
              </w:numPr>
              <w:ind w:left="284" w:hanging="218"/>
              <w:rPr>
                <w:rFonts w:ascii="Arial" w:hAnsi="Arial" w:cs="Arial"/>
                <w:sz w:val="16"/>
                <w:szCs w:val="16"/>
              </w:rPr>
            </w:pPr>
            <w:r w:rsidRPr="00786FFB">
              <w:rPr>
                <w:rFonts w:ascii="Arial" w:hAnsi="Arial" w:cs="Arial"/>
                <w:sz w:val="16"/>
                <w:szCs w:val="16"/>
              </w:rPr>
              <w:t>Regelmäßige Überprüfung auf ordnungsgemäßen Zustand gemäß DGUV Information 203-032 durch zur Prüfung befähigte Person (Elektrofachkraft)</w:t>
            </w:r>
          </w:p>
          <w:p w:rsidR="00444719" w:rsidRPr="00444719" w:rsidRDefault="0044471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44719" w:rsidRPr="00444719" w:rsidRDefault="00915F64">
            <w:pPr>
              <w:pStyle w:val="Pa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444719" w:rsidRPr="00444719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</w:p>
          <w:p w:rsidR="00444719" w:rsidRDefault="00915F64">
            <w:pPr>
              <w:pStyle w:val="Pa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444719" w:rsidRPr="00444719">
              <w:rPr>
                <w:rFonts w:ascii="Arial" w:hAnsi="Arial" w:cs="Arial"/>
                <w:color w:val="000000"/>
                <w:sz w:val="16"/>
                <w:szCs w:val="16"/>
              </w:rPr>
              <w:t>Unterschrift des Unternehmers/der Unternehmerin</w:t>
            </w:r>
          </w:p>
          <w:p w:rsidR="00915F64" w:rsidRPr="00915F64" w:rsidRDefault="00915F64" w:rsidP="00915F64">
            <w:pPr>
              <w:pStyle w:val="Default"/>
              <w:rPr>
                <w:sz w:val="10"/>
              </w:rPr>
            </w:pPr>
          </w:p>
          <w:p w:rsidR="00444719" w:rsidRPr="00444719" w:rsidRDefault="00444719">
            <w:pPr>
              <w:pStyle w:val="Pa13"/>
              <w:spacing w:after="16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4719">
              <w:rPr>
                <w:rFonts w:ascii="Arial" w:hAnsi="Arial" w:cs="Arial"/>
                <w:color w:val="000000"/>
                <w:sz w:val="12"/>
                <w:szCs w:val="12"/>
              </w:rPr>
              <w:t>Es wird bestätigt, dass die Inhalte dieser Betrieb</w:t>
            </w:r>
            <w:r w:rsidR="00915F64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  <w:r w:rsidRPr="00444719">
              <w:rPr>
                <w:rFonts w:ascii="Arial" w:hAnsi="Arial" w:cs="Arial"/>
                <w:color w:val="000000"/>
                <w:sz w:val="12"/>
                <w:szCs w:val="12"/>
              </w:rPr>
              <w:t>anweisung mit den betrieblichen Verhältnissen und Erkenntnissen der Gefährdungsbeurteilung übereinstimmen.</w:t>
            </w:r>
          </w:p>
          <w:p w:rsidR="00444719" w:rsidRPr="00444719" w:rsidRDefault="00444719" w:rsidP="00915F64">
            <w:pPr>
              <w:pStyle w:val="Pa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19">
              <w:rPr>
                <w:rFonts w:ascii="Arial" w:hAnsi="Arial" w:cs="Arial"/>
                <w:color w:val="000000"/>
                <w:sz w:val="16"/>
                <w:szCs w:val="16"/>
              </w:rPr>
              <w:t>Stand 04/16</w:t>
            </w:r>
          </w:p>
        </w:tc>
      </w:tr>
    </w:tbl>
    <w:p w:rsidR="00A10B23" w:rsidRDefault="00A10B23" w:rsidP="00476E83"/>
    <w:sectPr w:rsidR="00A10B23" w:rsidSect="00786FF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9ADBBC"/>
    <w:multiLevelType w:val="hybridMultilevel"/>
    <w:tmpl w:val="C6C3F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6304A7"/>
    <w:multiLevelType w:val="hybridMultilevel"/>
    <w:tmpl w:val="3E56B1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E03364"/>
    <w:multiLevelType w:val="hybridMultilevel"/>
    <w:tmpl w:val="8847B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829F34"/>
    <w:multiLevelType w:val="hybridMultilevel"/>
    <w:tmpl w:val="F3344B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516CF2"/>
    <w:multiLevelType w:val="hybridMultilevel"/>
    <w:tmpl w:val="A3CC42F2"/>
    <w:lvl w:ilvl="0" w:tplc="0BBA29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DF4C19"/>
    <w:multiLevelType w:val="hybridMultilevel"/>
    <w:tmpl w:val="FFD33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9E51FE"/>
    <w:multiLevelType w:val="hybridMultilevel"/>
    <w:tmpl w:val="7AD0E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4359"/>
    <w:multiLevelType w:val="hybridMultilevel"/>
    <w:tmpl w:val="ED70A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D0AC7"/>
    <w:multiLevelType w:val="hybridMultilevel"/>
    <w:tmpl w:val="2C84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DC00D"/>
    <w:multiLevelType w:val="hybridMultilevel"/>
    <w:tmpl w:val="2F965E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2C6C15"/>
    <w:multiLevelType w:val="hybridMultilevel"/>
    <w:tmpl w:val="45765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751B"/>
    <w:multiLevelType w:val="hybridMultilevel"/>
    <w:tmpl w:val="A13A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5BAB"/>
    <w:multiLevelType w:val="hybridMultilevel"/>
    <w:tmpl w:val="2FAD5A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573140B"/>
    <w:multiLevelType w:val="hybridMultilevel"/>
    <w:tmpl w:val="47FAD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46B18"/>
    <w:multiLevelType w:val="hybridMultilevel"/>
    <w:tmpl w:val="B01AB7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19"/>
    <w:rsid w:val="00176E38"/>
    <w:rsid w:val="00444719"/>
    <w:rsid w:val="00476E83"/>
    <w:rsid w:val="00670205"/>
    <w:rsid w:val="006830DD"/>
    <w:rsid w:val="00786FFB"/>
    <w:rsid w:val="00915F64"/>
    <w:rsid w:val="00A10B23"/>
    <w:rsid w:val="00C45AF9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44719"/>
    <w:pPr>
      <w:autoSpaceDE w:val="0"/>
      <w:autoSpaceDN w:val="0"/>
      <w:adjustRightInd w:val="0"/>
      <w:spacing w:after="0" w:line="240" w:lineRule="auto"/>
    </w:pPr>
    <w:rPr>
      <w:rFonts w:ascii="DGUV Meta-Normal" w:hAnsi="DGUV Meta-Normal" w:cs="DGUV Meta-Norm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44719"/>
    <w:pPr>
      <w:spacing w:line="4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4719"/>
    <w:rPr>
      <w:rFonts w:cs="DGUV Meta-Normal"/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444719"/>
    <w:pPr>
      <w:spacing w:line="1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44719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44719"/>
    <w:rPr>
      <w:rFonts w:cs="DGUV Meta-Normal"/>
      <w:color w:val="000000"/>
      <w:sz w:val="18"/>
      <w:szCs w:val="18"/>
    </w:rPr>
  </w:style>
  <w:style w:type="character" w:customStyle="1" w:styleId="A12">
    <w:name w:val="A12"/>
    <w:uiPriority w:val="99"/>
    <w:rsid w:val="00444719"/>
    <w:rPr>
      <w:rFonts w:cs="DGUV Meta-Normal"/>
      <w:b/>
      <w:bCs/>
      <w:color w:val="000000"/>
    </w:rPr>
  </w:style>
  <w:style w:type="paragraph" w:customStyle="1" w:styleId="Pa13">
    <w:name w:val="Pa13"/>
    <w:basedOn w:val="Default"/>
    <w:next w:val="Default"/>
    <w:uiPriority w:val="99"/>
    <w:rsid w:val="00444719"/>
    <w:pPr>
      <w:spacing w:line="161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44719"/>
    <w:pPr>
      <w:autoSpaceDE w:val="0"/>
      <w:autoSpaceDN w:val="0"/>
      <w:adjustRightInd w:val="0"/>
      <w:spacing w:after="0" w:line="240" w:lineRule="auto"/>
    </w:pPr>
    <w:rPr>
      <w:rFonts w:ascii="DGUV Meta-Normal" w:hAnsi="DGUV Meta-Normal" w:cs="DGUV Meta-Norm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44719"/>
    <w:pPr>
      <w:spacing w:line="4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4719"/>
    <w:rPr>
      <w:rFonts w:cs="DGUV Meta-Normal"/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444719"/>
    <w:pPr>
      <w:spacing w:line="1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44719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44719"/>
    <w:rPr>
      <w:rFonts w:cs="DGUV Meta-Normal"/>
      <w:color w:val="000000"/>
      <w:sz w:val="18"/>
      <w:szCs w:val="18"/>
    </w:rPr>
  </w:style>
  <w:style w:type="character" w:customStyle="1" w:styleId="A12">
    <w:name w:val="A12"/>
    <w:uiPriority w:val="99"/>
    <w:rsid w:val="00444719"/>
    <w:rPr>
      <w:rFonts w:cs="DGUV Meta-Normal"/>
      <w:b/>
      <w:bCs/>
      <w:color w:val="000000"/>
    </w:rPr>
  </w:style>
  <w:style w:type="paragraph" w:customStyle="1" w:styleId="Pa13">
    <w:name w:val="Pa13"/>
    <w:basedOn w:val="Default"/>
    <w:next w:val="Default"/>
    <w:uiPriority w:val="99"/>
    <w:rsid w:val="00444719"/>
    <w:pPr>
      <w:spacing w:line="161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0E76-19AC-49B4-814B-14CFF365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BGETEM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Rinke, Denise</dc:creator>
  <cp:lastModifiedBy>Peters, Swantje</cp:lastModifiedBy>
  <cp:revision>2</cp:revision>
  <dcterms:created xsi:type="dcterms:W3CDTF">2018-03-07T11:15:00Z</dcterms:created>
  <dcterms:modified xsi:type="dcterms:W3CDTF">2018-03-07T11:15:00Z</dcterms:modified>
</cp:coreProperties>
</file>