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275FC" w14:textId="77777777" w:rsidR="003051A7" w:rsidRPr="003051A7" w:rsidRDefault="00D5696E" w:rsidP="008D1C72">
      <w:pPr>
        <w:spacing w:line="480" w:lineRule="auto"/>
        <w:rPr>
          <w:rFonts w:ascii="Arial" w:hAnsi="Arial" w:cs="Arial"/>
          <w:b/>
          <w:sz w:val="24"/>
          <w:szCs w:val="24"/>
          <w:u w:val="single"/>
        </w:rPr>
      </w:pPr>
      <w:r>
        <w:rPr>
          <w:rFonts w:ascii="Arial" w:hAnsi="Arial" w:cs="Arial"/>
          <w:b/>
          <w:sz w:val="24"/>
          <w:szCs w:val="24"/>
          <w:u w:val="single"/>
        </w:rPr>
        <w:t xml:space="preserve">Sicherheit und Gesundheit von ehrenamtlich </w:t>
      </w:r>
      <w:r w:rsidR="003051A7" w:rsidRPr="003051A7">
        <w:rPr>
          <w:rFonts w:ascii="Arial" w:hAnsi="Arial" w:cs="Arial"/>
          <w:b/>
          <w:sz w:val="24"/>
          <w:szCs w:val="24"/>
          <w:u w:val="single"/>
        </w:rPr>
        <w:t>Tätige</w:t>
      </w:r>
      <w:r>
        <w:rPr>
          <w:rFonts w:ascii="Arial" w:hAnsi="Arial" w:cs="Arial"/>
          <w:b/>
          <w:sz w:val="24"/>
          <w:szCs w:val="24"/>
          <w:u w:val="single"/>
        </w:rPr>
        <w:t>n</w:t>
      </w:r>
      <w:r w:rsidR="003051A7" w:rsidRPr="003051A7">
        <w:rPr>
          <w:rFonts w:ascii="Arial" w:hAnsi="Arial" w:cs="Arial"/>
          <w:b/>
          <w:sz w:val="24"/>
          <w:szCs w:val="24"/>
          <w:u w:val="single"/>
        </w:rPr>
        <w:t xml:space="preserve"> in der Flüchtlingshilfe</w:t>
      </w:r>
    </w:p>
    <w:p w14:paraId="6675231B" w14:textId="3B77F848" w:rsidR="003051A7" w:rsidRPr="003051A7" w:rsidRDefault="003051A7" w:rsidP="003051A7">
      <w:pPr>
        <w:spacing w:line="480" w:lineRule="auto"/>
        <w:rPr>
          <w:rFonts w:ascii="Arial" w:hAnsi="Arial" w:cs="Arial"/>
          <w:sz w:val="24"/>
          <w:szCs w:val="24"/>
        </w:rPr>
      </w:pPr>
      <w:r w:rsidRPr="003051A7">
        <w:rPr>
          <w:rFonts w:ascii="Arial" w:hAnsi="Arial" w:cs="Arial"/>
          <w:sz w:val="24"/>
          <w:szCs w:val="24"/>
        </w:rPr>
        <w:t xml:space="preserve">Ehrenamtliche Helferinnen und Helfer sind im Rahmen ihres Engagements für geflüchtete Menschen zahlreichen Gefährdungen ausgesetzt. Die Gesundheit und Sicherheit der ehrenamtlich Tätigen </w:t>
      </w:r>
      <w:proofErr w:type="gramStart"/>
      <w:r w:rsidRPr="003051A7">
        <w:rPr>
          <w:rFonts w:ascii="Arial" w:hAnsi="Arial" w:cs="Arial"/>
          <w:sz w:val="24"/>
          <w:szCs w:val="24"/>
        </w:rPr>
        <w:t>wird</w:t>
      </w:r>
      <w:proofErr w:type="gramEnd"/>
      <w:r w:rsidRPr="003051A7">
        <w:rPr>
          <w:rFonts w:ascii="Arial" w:hAnsi="Arial" w:cs="Arial"/>
          <w:sz w:val="24"/>
          <w:szCs w:val="24"/>
        </w:rPr>
        <w:t xml:space="preserve"> durch rechtliche Vorgaben aus dem Arbeits- und Gesundheitsschutz geschützt. </w:t>
      </w:r>
      <w:r w:rsidR="00E66A8C">
        <w:rPr>
          <w:rFonts w:ascii="Arial" w:hAnsi="Arial" w:cs="Arial"/>
          <w:sz w:val="24"/>
          <w:szCs w:val="24"/>
        </w:rPr>
        <w:br/>
      </w:r>
    </w:p>
    <w:p w14:paraId="36D0A57D" w14:textId="77777777" w:rsidR="003051A7" w:rsidRPr="003051A7" w:rsidRDefault="003051A7" w:rsidP="003051A7">
      <w:pPr>
        <w:spacing w:line="480" w:lineRule="auto"/>
        <w:rPr>
          <w:rFonts w:ascii="Arial" w:hAnsi="Arial" w:cs="Arial"/>
          <w:b/>
          <w:sz w:val="24"/>
          <w:szCs w:val="24"/>
        </w:rPr>
      </w:pPr>
      <w:r w:rsidRPr="003051A7">
        <w:rPr>
          <w:rFonts w:ascii="Arial" w:hAnsi="Arial" w:cs="Arial"/>
          <w:b/>
          <w:sz w:val="24"/>
          <w:szCs w:val="24"/>
        </w:rPr>
        <w:t>Versicherungsschutz durch die gesetzliche Unfallversicherung</w:t>
      </w:r>
    </w:p>
    <w:p w14:paraId="7D698EB6" w14:textId="047CA406" w:rsidR="003051A7" w:rsidRPr="003051A7" w:rsidRDefault="003051A7" w:rsidP="003051A7">
      <w:pPr>
        <w:spacing w:line="480" w:lineRule="auto"/>
        <w:rPr>
          <w:rFonts w:ascii="Arial" w:hAnsi="Arial" w:cs="Arial"/>
          <w:color w:val="333333"/>
          <w:sz w:val="24"/>
          <w:szCs w:val="24"/>
          <w:shd w:val="clear" w:color="auto" w:fill="FFFFFF"/>
        </w:rPr>
      </w:pPr>
      <w:r w:rsidRPr="003051A7">
        <w:rPr>
          <w:rFonts w:ascii="Arial" w:hAnsi="Arial" w:cs="Arial"/>
          <w:sz w:val="24"/>
          <w:szCs w:val="24"/>
        </w:rPr>
        <w:t xml:space="preserve">Helferinnen und Helfer, die für </w:t>
      </w:r>
      <w:r w:rsidRPr="003051A7">
        <w:rPr>
          <w:rFonts w:ascii="Arial" w:hAnsi="Arial" w:cs="Arial"/>
          <w:color w:val="333333"/>
          <w:sz w:val="24"/>
          <w:szCs w:val="24"/>
          <w:shd w:val="clear" w:color="auto" w:fill="FFFFFF"/>
        </w:rPr>
        <w:t>Hilfeleistungs- oder Wohlfahrtsorganisationen ehrenamtlich tätig ist, zählen zu den Versicherten der Berufsgenossenschaft für Gesundheitsdienst und Wohlfahrtspflege (BGW). Bei der Verwaltungs-Berufsgenosse</w:t>
      </w:r>
      <w:r w:rsidR="008206D0">
        <w:rPr>
          <w:rFonts w:ascii="Arial" w:hAnsi="Arial" w:cs="Arial"/>
          <w:color w:val="333333"/>
          <w:sz w:val="24"/>
          <w:szCs w:val="24"/>
          <w:shd w:val="clear" w:color="auto" w:fill="FFFFFF"/>
        </w:rPr>
        <w:t>nschaft (VBG) sind ehrenamtlich</w:t>
      </w:r>
      <w:r w:rsidRPr="003051A7">
        <w:rPr>
          <w:rFonts w:ascii="Arial" w:hAnsi="Arial" w:cs="Arial"/>
          <w:color w:val="333333"/>
          <w:sz w:val="24"/>
          <w:szCs w:val="24"/>
          <w:shd w:val="clear" w:color="auto" w:fill="FFFFFF"/>
        </w:rPr>
        <w:t xml:space="preserve"> helfende Kirchenmitglieder in Kirchengemeinden versichert. Hierbei erstreckt sich der Unfallversicherungsschutz auf die Tätigkeit selbst, aber auch auf den Weg zum Einsatzort und zurück nach Hause. Im Gegensatz dazu sind </w:t>
      </w:r>
      <w:r w:rsidRPr="00A01A73">
        <w:rPr>
          <w:rFonts w:ascii="Arial" w:hAnsi="Arial" w:cs="Arial"/>
          <w:color w:val="333333"/>
          <w:sz w:val="24"/>
          <w:szCs w:val="24"/>
          <w:u w:val="single"/>
          <w:shd w:val="clear" w:color="auto" w:fill="FFFFFF"/>
        </w:rPr>
        <w:t xml:space="preserve">privat organisierte oder erbrachte Hilfeleistungen nicht </w:t>
      </w:r>
      <w:r w:rsidRPr="003051A7">
        <w:rPr>
          <w:rFonts w:ascii="Arial" w:hAnsi="Arial" w:cs="Arial"/>
          <w:color w:val="333333"/>
          <w:sz w:val="24"/>
          <w:szCs w:val="24"/>
          <w:shd w:val="clear" w:color="auto" w:fill="FFFFFF"/>
        </w:rPr>
        <w:t>bei der gesetzlichen Unfallversicherung versichert. Überträgt eine Kommune Aufgabe</w:t>
      </w:r>
      <w:r w:rsidR="005309D5">
        <w:rPr>
          <w:rFonts w:ascii="Arial" w:hAnsi="Arial" w:cs="Arial"/>
          <w:color w:val="333333"/>
          <w:sz w:val="24"/>
          <w:szCs w:val="24"/>
          <w:shd w:val="clear" w:color="auto" w:fill="FFFFFF"/>
        </w:rPr>
        <w:t>n an private Organisationen (z.</w:t>
      </w:r>
      <w:r w:rsidRPr="003051A7">
        <w:rPr>
          <w:rFonts w:ascii="Arial" w:hAnsi="Arial" w:cs="Arial"/>
          <w:color w:val="333333"/>
          <w:sz w:val="24"/>
          <w:szCs w:val="24"/>
          <w:shd w:val="clear" w:color="auto" w:fill="FFFFFF"/>
        </w:rPr>
        <w:t xml:space="preserve">B. Vereine), die sich ehrenamtlich in der Flüchtlingshilfe engagieren, sind deren Mitglieder ebenfalls bei ihrer ehrenamtlichen Tätigkeit gesetzlich unfallversichert (weitere Informationen </w:t>
      </w:r>
      <w:hyperlink r:id="rId5" w:history="1">
        <w:r w:rsidRPr="003051A7">
          <w:rPr>
            <w:rStyle w:val="Hyperlink"/>
            <w:rFonts w:ascii="Arial" w:hAnsi="Arial" w:cs="Arial"/>
            <w:sz w:val="24"/>
            <w:szCs w:val="24"/>
            <w:shd w:val="clear" w:color="auto" w:fill="FFFFFF"/>
          </w:rPr>
          <w:t>https://www.dguv.de/fluechtlinge/ehrenamtliche/index.jsp</w:t>
        </w:r>
      </w:hyperlink>
      <w:r w:rsidRPr="003051A7">
        <w:rPr>
          <w:rFonts w:ascii="Arial" w:hAnsi="Arial" w:cs="Arial"/>
          <w:color w:val="333333"/>
          <w:sz w:val="24"/>
          <w:szCs w:val="24"/>
          <w:shd w:val="clear" w:color="auto" w:fill="FFFFFF"/>
        </w:rPr>
        <w:t>).</w:t>
      </w:r>
      <w:r w:rsidR="00E66A8C">
        <w:rPr>
          <w:rFonts w:ascii="Arial" w:hAnsi="Arial" w:cs="Arial"/>
          <w:color w:val="333333"/>
          <w:sz w:val="24"/>
          <w:szCs w:val="24"/>
          <w:shd w:val="clear" w:color="auto" w:fill="FFFFFF"/>
        </w:rPr>
        <w:br/>
      </w:r>
    </w:p>
    <w:p w14:paraId="5594E84F" w14:textId="77777777" w:rsidR="003051A7" w:rsidRPr="003051A7" w:rsidRDefault="003051A7" w:rsidP="003051A7">
      <w:pPr>
        <w:spacing w:line="480" w:lineRule="auto"/>
        <w:rPr>
          <w:rFonts w:ascii="Arial" w:hAnsi="Arial" w:cs="Arial"/>
          <w:b/>
          <w:sz w:val="24"/>
          <w:szCs w:val="24"/>
        </w:rPr>
      </w:pPr>
      <w:r w:rsidRPr="003051A7">
        <w:rPr>
          <w:rFonts w:ascii="Arial" w:hAnsi="Arial" w:cs="Arial"/>
          <w:b/>
          <w:sz w:val="24"/>
          <w:szCs w:val="24"/>
        </w:rPr>
        <w:t>Rechtliche Vorgaben aus dem Arbeits- und Gesundheitsschutz</w:t>
      </w:r>
    </w:p>
    <w:p w14:paraId="4CA0F2D8" w14:textId="77777777" w:rsidR="00A4022F" w:rsidRDefault="003051A7" w:rsidP="003051A7">
      <w:pPr>
        <w:spacing w:line="480" w:lineRule="auto"/>
        <w:rPr>
          <w:rFonts w:ascii="Arial" w:hAnsi="Arial" w:cs="Arial"/>
          <w:color w:val="333333"/>
          <w:sz w:val="24"/>
          <w:szCs w:val="24"/>
          <w:shd w:val="clear" w:color="auto" w:fill="FFFFFF"/>
        </w:rPr>
      </w:pPr>
      <w:r>
        <w:rPr>
          <w:rFonts w:ascii="Arial" w:hAnsi="Arial" w:cs="Arial"/>
          <w:sz w:val="24"/>
          <w:szCs w:val="24"/>
        </w:rPr>
        <w:t xml:space="preserve">Für ehrenamtlich und hauptberuflich Tätige in der Flüchtlingshilfe gelten im Bereich Arbeits- und Gesundheitsschutz die gleichen gesetzlichen Vorschriften. Die rechtlichen Anforderungen sind in Unfallverhütungsvorschriften </w:t>
      </w:r>
      <w:hyperlink r:id="rId6" w:history="1">
        <w:r w:rsidRPr="00DA7380">
          <w:rPr>
            <w:rStyle w:val="Hyperlink"/>
            <w:rFonts w:ascii="Arial" w:hAnsi="Arial" w:cs="Arial"/>
            <w:sz w:val="24"/>
            <w:szCs w:val="24"/>
          </w:rPr>
          <w:t>https://www.dguv.de/de/praevention/vorschriften_regeln/vorschriften/index.jsp</w:t>
        </w:r>
      </w:hyperlink>
      <w:r>
        <w:rPr>
          <w:rFonts w:ascii="Arial" w:hAnsi="Arial" w:cs="Arial"/>
          <w:sz w:val="24"/>
          <w:szCs w:val="24"/>
        </w:rPr>
        <w:t xml:space="preserve">  sowie staatlichen Gesetzen und Verordnungen festgelegt. Zentral ist hierbei die Erstellung </w:t>
      </w:r>
      <w:r>
        <w:rPr>
          <w:rFonts w:ascii="Arial" w:hAnsi="Arial" w:cs="Arial"/>
          <w:sz w:val="24"/>
          <w:szCs w:val="24"/>
        </w:rPr>
        <w:lastRenderedPageBreak/>
        <w:t>einer Gefährdungsbeurteilung durch den Unternehmer</w:t>
      </w:r>
      <w:r w:rsidR="009571A3">
        <w:rPr>
          <w:rFonts w:ascii="Arial" w:hAnsi="Arial" w:cs="Arial"/>
          <w:sz w:val="24"/>
          <w:szCs w:val="24"/>
        </w:rPr>
        <w:t xml:space="preserve"> bzw. die hilfeleistende Organisation. In der Gefährdungsbeurteilung müssen</w:t>
      </w:r>
      <w:r>
        <w:rPr>
          <w:rFonts w:ascii="Arial" w:hAnsi="Arial" w:cs="Arial"/>
          <w:sz w:val="24"/>
          <w:szCs w:val="24"/>
        </w:rPr>
        <w:t xml:space="preserve"> die Gefährdungen, die im Rahmen der ehrenamtlichen Tätigkeit auftreten können (§ 3 DGUV Vorschrift 1), analysiert und Präventionsmaßnahmen abgeleitet werden. In der </w:t>
      </w:r>
      <w:proofErr w:type="spellStart"/>
      <w:r>
        <w:rPr>
          <w:rFonts w:ascii="Arial" w:hAnsi="Arial" w:cs="Arial"/>
          <w:sz w:val="24"/>
          <w:szCs w:val="24"/>
        </w:rPr>
        <w:t>Flüchlingshilfe</w:t>
      </w:r>
      <w:proofErr w:type="spellEnd"/>
      <w:r>
        <w:rPr>
          <w:rFonts w:ascii="Arial" w:hAnsi="Arial" w:cs="Arial"/>
          <w:sz w:val="24"/>
          <w:szCs w:val="24"/>
        </w:rPr>
        <w:t xml:space="preserve"> muss die Gefährdungsbeurteilung bereits vor Tätigkeitsaufnahme durch die </w:t>
      </w:r>
      <w:r w:rsidRPr="003051A7">
        <w:rPr>
          <w:rFonts w:ascii="Arial" w:hAnsi="Arial" w:cs="Arial"/>
          <w:color w:val="333333"/>
          <w:sz w:val="24"/>
          <w:szCs w:val="24"/>
          <w:shd w:val="clear" w:color="auto" w:fill="FFFFFF"/>
        </w:rPr>
        <w:t>Hilfeleistungs- oder Wohlfahrtsorganisationen</w:t>
      </w:r>
      <w:r>
        <w:rPr>
          <w:rFonts w:ascii="Arial" w:hAnsi="Arial" w:cs="Arial"/>
          <w:color w:val="333333"/>
          <w:sz w:val="24"/>
          <w:szCs w:val="24"/>
          <w:shd w:val="clear" w:color="auto" w:fill="FFFFFF"/>
        </w:rPr>
        <w:t xml:space="preserve"> erstellt und bei Bedarf aktualisiert werden.</w:t>
      </w:r>
      <w:r w:rsidR="00E75396">
        <w:rPr>
          <w:rFonts w:ascii="Arial" w:hAnsi="Arial" w:cs="Arial"/>
          <w:color w:val="333333"/>
          <w:sz w:val="24"/>
          <w:szCs w:val="24"/>
          <w:shd w:val="clear" w:color="auto" w:fill="FFFFFF"/>
        </w:rPr>
        <w:t xml:space="preserve"> </w:t>
      </w:r>
      <w:r w:rsidR="00EE3D94">
        <w:rPr>
          <w:rFonts w:ascii="Arial" w:hAnsi="Arial" w:cs="Arial"/>
          <w:color w:val="333333"/>
          <w:sz w:val="24"/>
          <w:szCs w:val="24"/>
          <w:shd w:val="clear" w:color="auto" w:fill="FFFFFF"/>
        </w:rPr>
        <w:t>Ausgehend von der Beurteilung der einzelnen Gefährdungen müssen technische, organisationale und personenbezogene Präventionsmaßnahmen umgese</w:t>
      </w:r>
      <w:r w:rsidR="00B43DAB">
        <w:rPr>
          <w:rFonts w:ascii="Arial" w:hAnsi="Arial" w:cs="Arial"/>
          <w:color w:val="333333"/>
          <w:sz w:val="24"/>
          <w:szCs w:val="24"/>
          <w:shd w:val="clear" w:color="auto" w:fill="FFFFFF"/>
        </w:rPr>
        <w:t>tzt werden, um die ehrenamtlich</w:t>
      </w:r>
      <w:r w:rsidR="00EE3D94">
        <w:rPr>
          <w:rFonts w:ascii="Arial" w:hAnsi="Arial" w:cs="Arial"/>
          <w:color w:val="333333"/>
          <w:sz w:val="24"/>
          <w:szCs w:val="24"/>
          <w:shd w:val="clear" w:color="auto" w:fill="FFFFFF"/>
        </w:rPr>
        <w:t xml:space="preserve"> Helfenden zu schützen. </w:t>
      </w:r>
      <w:r w:rsidR="00E75396">
        <w:rPr>
          <w:rFonts w:ascii="Arial" w:hAnsi="Arial" w:cs="Arial"/>
          <w:color w:val="333333"/>
          <w:sz w:val="24"/>
          <w:szCs w:val="24"/>
          <w:shd w:val="clear" w:color="auto" w:fill="FFFFFF"/>
        </w:rPr>
        <w:t xml:space="preserve">Zentrale Gefährdungen, die beispielsweise durch die räumliche Situation, Arbeitsaufgaben oder zwischenmenschliche Nähe in der sozialen, pflegerischen oder medizinischen Betreuung entstehen, sind mit Gefährdungen im Gesundheitsdienst und der Wohlfahrtspflege vergleichbar. Daher können bestehende Arbeitshilfen zur Gefährdungsbeurteilung (z.B. </w:t>
      </w:r>
      <w:r w:rsidR="00E75396" w:rsidRPr="00E75396">
        <w:rPr>
          <w:rFonts w:ascii="Arial" w:hAnsi="Arial" w:cs="Arial"/>
          <w:color w:val="333333"/>
          <w:sz w:val="24"/>
          <w:szCs w:val="24"/>
          <w:shd w:val="clear" w:color="auto" w:fill="FFFFFF"/>
        </w:rPr>
        <w:t>Gefährdungsbeurteilung in Beratungs- und Betreuungsstellen</w:t>
      </w:r>
      <w:r w:rsidR="00E75396">
        <w:rPr>
          <w:rFonts w:ascii="Arial" w:hAnsi="Arial" w:cs="Arial"/>
          <w:color w:val="333333"/>
          <w:sz w:val="24"/>
          <w:szCs w:val="24"/>
          <w:shd w:val="clear" w:color="auto" w:fill="FFFFFF"/>
        </w:rPr>
        <w:t xml:space="preserve">) übertragen und angepasst werden </w:t>
      </w:r>
      <w:hyperlink r:id="rId7" w:history="1">
        <w:r w:rsidR="00E75396" w:rsidRPr="00DA7380">
          <w:rPr>
            <w:rStyle w:val="Hyperlink"/>
            <w:rFonts w:ascii="Arial" w:hAnsi="Arial" w:cs="Arial"/>
            <w:sz w:val="24"/>
            <w:szCs w:val="24"/>
            <w:shd w:val="clear" w:color="auto" w:fill="FFFFFF"/>
          </w:rPr>
          <w:t>https://www.bgw-online.de/bgw-online-de/service/medien-arbeitshilfen/medien-center/bgw-check-informationen-zur-gefaehrdungsbeurteilung-14150</w:t>
        </w:r>
      </w:hyperlink>
      <w:r w:rsidR="00EE3D94">
        <w:rPr>
          <w:rFonts w:ascii="Arial" w:hAnsi="Arial" w:cs="Arial"/>
          <w:color w:val="333333"/>
          <w:sz w:val="24"/>
          <w:szCs w:val="24"/>
          <w:shd w:val="clear" w:color="auto" w:fill="FFFFFF"/>
        </w:rPr>
        <w:t xml:space="preserve">. </w:t>
      </w:r>
      <w:r w:rsidR="00A4022F" w:rsidRPr="00A4022F">
        <w:rPr>
          <w:rFonts w:ascii="Arial" w:hAnsi="Arial" w:cs="Arial"/>
          <w:color w:val="333333"/>
          <w:sz w:val="24"/>
          <w:szCs w:val="24"/>
          <w:shd w:val="clear" w:color="auto" w:fill="FFFFFF"/>
        </w:rPr>
        <w:t xml:space="preserve">Ergänzende Informationen zum Umgang mit </w:t>
      </w:r>
      <w:r w:rsidR="00A4022F" w:rsidRPr="00A4022F">
        <w:rPr>
          <w:rFonts w:ascii="Arial" w:hAnsi="Arial" w:cs="Arial"/>
          <w:color w:val="3C3C3C"/>
          <w:sz w:val="24"/>
          <w:szCs w:val="24"/>
          <w:shd w:val="clear" w:color="auto" w:fill="FFFFFF"/>
        </w:rPr>
        <w:t>SARS-CoV-2 bei der Betreuung und Unterstützung von hilfesuchenden Meschen bieten die verschiedenen SARS-CoV-2-Arbeitsschutzstandards (</w:t>
      </w:r>
      <w:r w:rsidR="00A4022F">
        <w:rPr>
          <w:rFonts w:ascii="Arial" w:hAnsi="Arial" w:cs="Arial"/>
          <w:color w:val="3C3C3C"/>
          <w:sz w:val="24"/>
          <w:szCs w:val="24"/>
          <w:shd w:val="clear" w:color="auto" w:fill="FFFFFF"/>
        </w:rPr>
        <w:t xml:space="preserve">z.B. </w:t>
      </w:r>
      <w:r w:rsidR="00A4022F" w:rsidRPr="00A4022F">
        <w:rPr>
          <w:rFonts w:ascii="Arial" w:hAnsi="Arial" w:cs="Arial"/>
          <w:sz w:val="24"/>
          <w:szCs w:val="24"/>
        </w:rPr>
        <w:t>SARS-CoV-2-Arbeitsschutzstandard für Beratungs- und Betreuungseinrichtungen sowie soziale Dienste)</w:t>
      </w:r>
      <w:r w:rsidR="00A4022F">
        <w:t xml:space="preserve"> </w:t>
      </w:r>
      <w:hyperlink r:id="rId8" w:history="1">
        <w:r w:rsidR="00A4022F" w:rsidRPr="000A4BF3">
          <w:rPr>
            <w:rStyle w:val="Hyperlink"/>
            <w:rFonts w:ascii="Arial" w:hAnsi="Arial" w:cs="Arial"/>
            <w:sz w:val="24"/>
            <w:szCs w:val="24"/>
            <w:shd w:val="clear" w:color="auto" w:fill="FFFFFF"/>
          </w:rPr>
          <w:t>https://www.bgw-online.de/bgw-online-de/corona-navigationsebene/coronavirus-arbeitsschutzstandards</w:t>
        </w:r>
      </w:hyperlink>
    </w:p>
    <w:p w14:paraId="559121A2" w14:textId="3CAD20B2" w:rsidR="003051A7" w:rsidRPr="00D85237" w:rsidRDefault="00EE3D94" w:rsidP="003051A7">
      <w:pPr>
        <w:spacing w:line="480" w:lineRule="auto"/>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Eine Übersicht mit Beispielen für Gefährdungsfaktoren und weiteren Informationen zu rechtlichen Hintergründen und möglichen Präventionsmaßnahmen </w:t>
      </w:r>
      <w:r w:rsidR="00D85237">
        <w:rPr>
          <w:rFonts w:ascii="Arial" w:hAnsi="Arial" w:cs="Arial"/>
          <w:color w:val="333333"/>
          <w:sz w:val="24"/>
          <w:szCs w:val="24"/>
          <w:shd w:val="clear" w:color="auto" w:fill="FFFFFF"/>
        </w:rPr>
        <w:t>ist unten angefügt</w:t>
      </w:r>
      <w:r>
        <w:rPr>
          <w:rFonts w:ascii="Arial" w:hAnsi="Arial" w:cs="Arial"/>
          <w:color w:val="333333"/>
          <w:sz w:val="24"/>
          <w:szCs w:val="24"/>
          <w:shd w:val="clear" w:color="auto" w:fill="FFFFFF"/>
        </w:rPr>
        <w:t xml:space="preserve"> </w:t>
      </w:r>
      <w:r w:rsidR="00D85237">
        <w:rPr>
          <w:rFonts w:ascii="Arial" w:hAnsi="Arial" w:cs="Arial"/>
          <w:color w:val="333333"/>
          <w:sz w:val="24"/>
          <w:szCs w:val="24"/>
          <w:shd w:val="clear" w:color="auto" w:fill="FFFFFF"/>
        </w:rPr>
        <w:t>(</w:t>
      </w:r>
      <w:r w:rsidRPr="00EE3D94">
        <w:rPr>
          <w:rFonts w:ascii="Arial" w:hAnsi="Arial" w:cs="Arial"/>
          <w:i/>
          <w:sz w:val="24"/>
          <w:szCs w:val="24"/>
        </w:rPr>
        <w:t>Überblick über mögliche Gefährdungen in der Flüchtlingshilfe</w:t>
      </w:r>
      <w:r w:rsidR="00D85237">
        <w:rPr>
          <w:rFonts w:ascii="Arial" w:hAnsi="Arial" w:cs="Arial"/>
          <w:i/>
          <w:sz w:val="24"/>
          <w:szCs w:val="24"/>
        </w:rPr>
        <w:t>)</w:t>
      </w:r>
      <w:r w:rsidRPr="00EE3D94">
        <w:rPr>
          <w:rFonts w:ascii="Arial" w:hAnsi="Arial" w:cs="Arial"/>
          <w:sz w:val="24"/>
          <w:szCs w:val="24"/>
        </w:rPr>
        <w:t>.</w:t>
      </w:r>
      <w:r w:rsidR="00E66A8C">
        <w:rPr>
          <w:rFonts w:ascii="Arial" w:hAnsi="Arial" w:cs="Arial"/>
          <w:sz w:val="24"/>
          <w:szCs w:val="24"/>
        </w:rPr>
        <w:br/>
      </w:r>
    </w:p>
    <w:p w14:paraId="3BC42389" w14:textId="77777777" w:rsidR="00FC6686" w:rsidRPr="00FC6686" w:rsidRDefault="00FC6686" w:rsidP="003051A7">
      <w:pPr>
        <w:spacing w:line="480" w:lineRule="auto"/>
        <w:rPr>
          <w:rFonts w:ascii="Arial" w:hAnsi="Arial" w:cs="Arial"/>
          <w:b/>
          <w:sz w:val="24"/>
          <w:szCs w:val="24"/>
        </w:rPr>
      </w:pPr>
      <w:r w:rsidRPr="00FC6686">
        <w:rPr>
          <w:rFonts w:ascii="Arial" w:hAnsi="Arial" w:cs="Arial"/>
          <w:b/>
          <w:sz w:val="24"/>
          <w:szCs w:val="24"/>
        </w:rPr>
        <w:lastRenderedPageBreak/>
        <w:t>Spontanhelfende</w:t>
      </w:r>
    </w:p>
    <w:p w14:paraId="6E9416E2" w14:textId="77777777" w:rsidR="00FC6686" w:rsidRDefault="00FC6686" w:rsidP="003051A7">
      <w:pPr>
        <w:spacing w:line="480" w:lineRule="auto"/>
        <w:rPr>
          <w:rStyle w:val="Fett"/>
          <w:rFonts w:ascii="Arial" w:hAnsi="Arial" w:cs="Arial"/>
          <w:b w:val="0"/>
          <w:color w:val="3A3A3A"/>
          <w:sz w:val="24"/>
          <w:szCs w:val="24"/>
          <w:bdr w:val="none" w:sz="0" w:space="0" w:color="auto" w:frame="1"/>
          <w:shd w:val="clear" w:color="auto" w:fill="FFFFFF"/>
        </w:rPr>
      </w:pPr>
      <w:r w:rsidRPr="00FC6686">
        <w:rPr>
          <w:rFonts w:ascii="Arial" w:hAnsi="Arial" w:cs="Arial"/>
          <w:sz w:val="24"/>
          <w:szCs w:val="24"/>
        </w:rPr>
        <w:t>Menschen, die sich spontan dazu entschließen, ehrenamtliche Hilfe zu leisten, müssen ebenfalls in der G</w:t>
      </w:r>
      <w:r w:rsidR="003F10D9">
        <w:rPr>
          <w:rFonts w:ascii="Arial" w:hAnsi="Arial" w:cs="Arial"/>
          <w:sz w:val="24"/>
          <w:szCs w:val="24"/>
        </w:rPr>
        <w:t>efährdungsbeurteilung berücksichtigt</w:t>
      </w:r>
      <w:r w:rsidRPr="00FC6686">
        <w:rPr>
          <w:rFonts w:ascii="Arial" w:hAnsi="Arial" w:cs="Arial"/>
          <w:sz w:val="24"/>
          <w:szCs w:val="24"/>
        </w:rPr>
        <w:t xml:space="preserve"> werden. Informationen und Arbeitshilfen finden sich im </w:t>
      </w:r>
      <w:r w:rsidRPr="00FC6686">
        <w:rPr>
          <w:rFonts w:ascii="Arial" w:hAnsi="Arial" w:cs="Arial"/>
          <w:b/>
          <w:sz w:val="24"/>
          <w:szCs w:val="24"/>
        </w:rPr>
        <w:t>WUKAS-</w:t>
      </w:r>
      <w:r w:rsidRPr="00FC6686">
        <w:rPr>
          <w:rStyle w:val="Fett"/>
          <w:rFonts w:ascii="Arial" w:hAnsi="Arial" w:cs="Arial"/>
          <w:b w:val="0"/>
          <w:color w:val="3A3A3A"/>
          <w:sz w:val="24"/>
          <w:szCs w:val="24"/>
          <w:bdr w:val="none" w:sz="0" w:space="0" w:color="auto" w:frame="1"/>
          <w:shd w:val="clear" w:color="auto" w:fill="FFFFFF"/>
        </w:rPr>
        <w:t>Leitfaden für den sicheren Umgang mit Spontanhelfenden</w:t>
      </w:r>
      <w:r>
        <w:rPr>
          <w:rStyle w:val="Fett"/>
          <w:rFonts w:ascii="Roboto Condensed" w:hAnsi="Roboto Condensed"/>
          <w:color w:val="3A3A3A"/>
          <w:sz w:val="27"/>
          <w:szCs w:val="27"/>
          <w:bdr w:val="none" w:sz="0" w:space="0" w:color="auto" w:frame="1"/>
          <w:shd w:val="clear" w:color="auto" w:fill="FFFFFF"/>
        </w:rPr>
        <w:t xml:space="preserve"> </w:t>
      </w:r>
      <w:hyperlink r:id="rId9" w:history="1">
        <w:r w:rsidRPr="000A4BF3">
          <w:rPr>
            <w:rStyle w:val="Hyperlink"/>
            <w:rFonts w:ascii="Roboto Condensed" w:hAnsi="Roboto Condensed"/>
            <w:sz w:val="27"/>
            <w:szCs w:val="27"/>
            <w:bdr w:val="none" w:sz="0" w:space="0" w:color="auto" w:frame="1"/>
            <w:shd w:val="clear" w:color="auto" w:fill="FFFFFF"/>
          </w:rPr>
          <w:t>https://www.malteser.de/projekte/wukas/unterlagen.html</w:t>
        </w:r>
      </w:hyperlink>
      <w:r>
        <w:rPr>
          <w:rStyle w:val="Fett"/>
          <w:rFonts w:ascii="Roboto Condensed" w:hAnsi="Roboto Condensed"/>
          <w:color w:val="3A3A3A"/>
          <w:sz w:val="27"/>
          <w:szCs w:val="27"/>
          <w:bdr w:val="none" w:sz="0" w:space="0" w:color="auto" w:frame="1"/>
          <w:shd w:val="clear" w:color="auto" w:fill="FFFFFF"/>
        </w:rPr>
        <w:t xml:space="preserve"> </w:t>
      </w:r>
      <w:r w:rsidRPr="00FC6686">
        <w:rPr>
          <w:rStyle w:val="Fett"/>
          <w:rFonts w:ascii="Arial" w:hAnsi="Arial" w:cs="Arial"/>
          <w:b w:val="0"/>
          <w:color w:val="3A3A3A"/>
          <w:sz w:val="24"/>
          <w:szCs w:val="24"/>
          <w:bdr w:val="none" w:sz="0" w:space="0" w:color="auto" w:frame="1"/>
          <w:shd w:val="clear" w:color="auto" w:fill="FFFFFF"/>
        </w:rPr>
        <w:t>Eine Taschenkarte</w:t>
      </w:r>
      <w:r>
        <w:rPr>
          <w:rStyle w:val="Fett"/>
          <w:rFonts w:ascii="Arial" w:hAnsi="Arial" w:cs="Arial"/>
          <w:b w:val="0"/>
          <w:color w:val="3A3A3A"/>
          <w:sz w:val="24"/>
          <w:szCs w:val="24"/>
          <w:bdr w:val="none" w:sz="0" w:space="0" w:color="auto" w:frame="1"/>
          <w:shd w:val="clear" w:color="auto" w:fill="FFFFFF"/>
        </w:rPr>
        <w:t xml:space="preserve"> </w:t>
      </w:r>
      <w:hyperlink r:id="rId10" w:history="1">
        <w:r w:rsidRPr="000A4BF3">
          <w:rPr>
            <w:rStyle w:val="Hyperlink"/>
            <w:rFonts w:ascii="Arial" w:hAnsi="Arial" w:cs="Arial"/>
            <w:sz w:val="24"/>
            <w:szCs w:val="24"/>
            <w:bdr w:val="none" w:sz="0" w:space="0" w:color="auto" w:frame="1"/>
            <w:shd w:val="clear" w:color="auto" w:fill="FFFFFF"/>
          </w:rPr>
          <w:t>https://www.malteser.de/fileadmin/Files_sites/malteser_de_Relaunch/Angebote_und_Leistungen/wukas/Dokumente/Unterlagen_final/WuKAS_Taschenkarte.pdf</w:t>
        </w:r>
      </w:hyperlink>
    </w:p>
    <w:p w14:paraId="423ECD52" w14:textId="58CC0E13" w:rsidR="00FC6686" w:rsidRPr="00FC6686" w:rsidRDefault="00FC6686" w:rsidP="003051A7">
      <w:pPr>
        <w:spacing w:line="480" w:lineRule="auto"/>
        <w:rPr>
          <w:rStyle w:val="Fett"/>
          <w:rFonts w:ascii="Arial" w:hAnsi="Arial" w:cs="Arial"/>
          <w:b w:val="0"/>
          <w:color w:val="3A3A3A"/>
          <w:sz w:val="24"/>
          <w:szCs w:val="24"/>
          <w:bdr w:val="none" w:sz="0" w:space="0" w:color="auto" w:frame="1"/>
          <w:shd w:val="clear" w:color="auto" w:fill="FFFFFF"/>
        </w:rPr>
      </w:pPr>
      <w:r>
        <w:rPr>
          <w:rStyle w:val="Fett"/>
          <w:rFonts w:ascii="Arial" w:hAnsi="Arial" w:cs="Arial"/>
          <w:b w:val="0"/>
          <w:color w:val="3A3A3A"/>
          <w:sz w:val="24"/>
          <w:szCs w:val="24"/>
          <w:bdr w:val="none" w:sz="0" w:space="0" w:color="auto" w:frame="1"/>
          <w:shd w:val="clear" w:color="auto" w:fill="FFFFFF"/>
        </w:rPr>
        <w:t xml:space="preserve">kann Spontanhelfende und Koordinatoren dabei unterstützen, alle wichtigen Gefährdungen und Präventionsmaßnahmen zu berücksichtigen. Hier können weitere Aspekte wie beispielsweise die Unterweisung zur Nutzung von </w:t>
      </w:r>
      <w:r w:rsidRPr="00BE29E8">
        <w:rPr>
          <w:rStyle w:val="Fett"/>
          <w:rFonts w:ascii="Arial" w:hAnsi="Arial" w:cs="Arial"/>
          <w:color w:val="3A3A3A"/>
          <w:sz w:val="24"/>
          <w:szCs w:val="24"/>
          <w:bdr w:val="none" w:sz="0" w:space="0" w:color="auto" w:frame="1"/>
          <w:shd w:val="clear" w:color="auto" w:fill="FFFFFF"/>
        </w:rPr>
        <w:t>P</w:t>
      </w:r>
      <w:r>
        <w:rPr>
          <w:rStyle w:val="Fett"/>
          <w:rFonts w:ascii="Arial" w:hAnsi="Arial" w:cs="Arial"/>
          <w:b w:val="0"/>
          <w:color w:val="3A3A3A"/>
          <w:sz w:val="24"/>
          <w:szCs w:val="24"/>
          <w:bdr w:val="none" w:sz="0" w:space="0" w:color="auto" w:frame="1"/>
          <w:shd w:val="clear" w:color="auto" w:fill="FFFFFF"/>
        </w:rPr>
        <w:t xml:space="preserve">ersönlicher </w:t>
      </w:r>
      <w:proofErr w:type="spellStart"/>
      <w:r w:rsidRPr="00BE29E8">
        <w:rPr>
          <w:rStyle w:val="Fett"/>
          <w:rFonts w:ascii="Arial" w:hAnsi="Arial" w:cs="Arial"/>
          <w:color w:val="3A3A3A"/>
          <w:sz w:val="24"/>
          <w:szCs w:val="24"/>
          <w:bdr w:val="none" w:sz="0" w:space="0" w:color="auto" w:frame="1"/>
          <w:shd w:val="clear" w:color="auto" w:fill="FFFFFF"/>
        </w:rPr>
        <w:t>S</w:t>
      </w:r>
      <w:r>
        <w:rPr>
          <w:rStyle w:val="Fett"/>
          <w:rFonts w:ascii="Arial" w:hAnsi="Arial" w:cs="Arial"/>
          <w:b w:val="0"/>
          <w:color w:val="3A3A3A"/>
          <w:sz w:val="24"/>
          <w:szCs w:val="24"/>
          <w:bdr w:val="none" w:sz="0" w:space="0" w:color="auto" w:frame="1"/>
          <w:shd w:val="clear" w:color="auto" w:fill="FFFFFF"/>
        </w:rPr>
        <w:t>chutz</w:t>
      </w:r>
      <w:r w:rsidRPr="00BE29E8">
        <w:rPr>
          <w:rStyle w:val="Fett"/>
          <w:rFonts w:ascii="Arial" w:hAnsi="Arial" w:cs="Arial"/>
          <w:color w:val="3A3A3A"/>
          <w:sz w:val="24"/>
          <w:szCs w:val="24"/>
          <w:bdr w:val="none" w:sz="0" w:space="0" w:color="auto" w:frame="1"/>
          <w:shd w:val="clear" w:color="auto" w:fill="FFFFFF"/>
        </w:rPr>
        <w:t>A</w:t>
      </w:r>
      <w:r>
        <w:rPr>
          <w:rStyle w:val="Fett"/>
          <w:rFonts w:ascii="Arial" w:hAnsi="Arial" w:cs="Arial"/>
          <w:b w:val="0"/>
          <w:color w:val="3A3A3A"/>
          <w:sz w:val="24"/>
          <w:szCs w:val="24"/>
          <w:bdr w:val="none" w:sz="0" w:space="0" w:color="auto" w:frame="1"/>
          <w:shd w:val="clear" w:color="auto" w:fill="FFFFFF"/>
        </w:rPr>
        <w:t>usrüstung</w:t>
      </w:r>
      <w:proofErr w:type="spellEnd"/>
      <w:r>
        <w:rPr>
          <w:rStyle w:val="Fett"/>
          <w:rFonts w:ascii="Arial" w:hAnsi="Arial" w:cs="Arial"/>
          <w:b w:val="0"/>
          <w:color w:val="3A3A3A"/>
          <w:sz w:val="24"/>
          <w:szCs w:val="24"/>
          <w:bdr w:val="none" w:sz="0" w:space="0" w:color="auto" w:frame="1"/>
          <w:shd w:val="clear" w:color="auto" w:fill="FFFFFF"/>
        </w:rPr>
        <w:t xml:space="preserve"> (PSA, z.B. FFP2-Maske) ergänzt werden.</w:t>
      </w:r>
      <w:r w:rsidR="00E66A8C">
        <w:rPr>
          <w:rStyle w:val="Fett"/>
          <w:rFonts w:ascii="Arial" w:hAnsi="Arial" w:cs="Arial"/>
          <w:b w:val="0"/>
          <w:color w:val="3A3A3A"/>
          <w:sz w:val="24"/>
          <w:szCs w:val="24"/>
          <w:bdr w:val="none" w:sz="0" w:space="0" w:color="auto" w:frame="1"/>
          <w:shd w:val="clear" w:color="auto" w:fill="FFFFFF"/>
        </w:rPr>
        <w:br/>
      </w:r>
    </w:p>
    <w:p w14:paraId="7E5787F2" w14:textId="77777777" w:rsidR="003051A7" w:rsidRDefault="00EE3D94" w:rsidP="003051A7">
      <w:pPr>
        <w:spacing w:line="480" w:lineRule="auto"/>
        <w:rPr>
          <w:rFonts w:ascii="Arial" w:hAnsi="Arial" w:cs="Arial"/>
          <w:b/>
          <w:sz w:val="24"/>
          <w:szCs w:val="24"/>
        </w:rPr>
      </w:pPr>
      <w:r w:rsidRPr="00FC6686">
        <w:rPr>
          <w:rFonts w:ascii="Arial" w:hAnsi="Arial" w:cs="Arial"/>
          <w:b/>
          <w:sz w:val="24"/>
          <w:szCs w:val="24"/>
        </w:rPr>
        <w:t>Weitere gesetzliche Regelungen</w:t>
      </w:r>
    </w:p>
    <w:p w14:paraId="7F0741DA" w14:textId="77777777" w:rsidR="00FC6686" w:rsidRPr="00FC6686" w:rsidRDefault="00E07FB1" w:rsidP="003051A7">
      <w:pPr>
        <w:spacing w:line="480" w:lineRule="auto"/>
        <w:rPr>
          <w:rFonts w:ascii="Arial" w:hAnsi="Arial" w:cs="Arial"/>
          <w:sz w:val="24"/>
          <w:szCs w:val="24"/>
        </w:rPr>
      </w:pPr>
      <w:r>
        <w:rPr>
          <w:rFonts w:ascii="Arial" w:hAnsi="Arial" w:cs="Arial"/>
          <w:sz w:val="24"/>
          <w:szCs w:val="24"/>
        </w:rPr>
        <w:t>Zusätzlich zu den bestehenden Vorschriften im Arbeits- und Gesundheitsschutz tragen w</w:t>
      </w:r>
      <w:r w:rsidR="004B4B82">
        <w:rPr>
          <w:rFonts w:ascii="Arial" w:hAnsi="Arial" w:cs="Arial"/>
          <w:sz w:val="24"/>
          <w:szCs w:val="24"/>
        </w:rPr>
        <w:t>eitere gesetzliche Vorgaben</w:t>
      </w:r>
      <w:r w:rsidRPr="003051A7">
        <w:rPr>
          <w:rFonts w:ascii="Arial" w:hAnsi="Arial" w:cs="Arial"/>
          <w:sz w:val="24"/>
          <w:szCs w:val="24"/>
        </w:rPr>
        <w:t xml:space="preserve"> zu einem gesunden Miteinander von Geflüchteten und Helfenden bei.</w:t>
      </w:r>
      <w:r>
        <w:rPr>
          <w:rFonts w:ascii="Arial" w:hAnsi="Arial" w:cs="Arial"/>
          <w:sz w:val="24"/>
          <w:szCs w:val="24"/>
        </w:rPr>
        <w:t xml:space="preserve"> </w:t>
      </w:r>
      <w:r w:rsidR="00FC6686">
        <w:rPr>
          <w:rFonts w:ascii="Arial" w:hAnsi="Arial" w:cs="Arial"/>
          <w:sz w:val="24"/>
          <w:szCs w:val="24"/>
        </w:rPr>
        <w:t xml:space="preserve">Gesetzliche Bestimmungen zum Infektionsschutz adressieren die Allgemeinbevölkerung und sind nicht direkt auf den Schutz von Sicherheit und Gesundheit bei der Arbeit oder im Ehrenamt bezogen. Dennoch müssen diese gesetzlichen Vorgaben beispielsweise zu Covid-19 </w:t>
      </w:r>
      <w:hyperlink r:id="rId11" w:history="1">
        <w:r w:rsidR="00FC6686" w:rsidRPr="000A4BF3">
          <w:rPr>
            <w:rStyle w:val="Hyperlink"/>
            <w:rFonts w:ascii="Arial" w:hAnsi="Arial" w:cs="Arial"/>
            <w:sz w:val="24"/>
            <w:szCs w:val="24"/>
          </w:rPr>
          <w:t>https://www.bundesgesundheitsministerium.de/coronavirus.html</w:t>
        </w:r>
      </w:hyperlink>
      <w:r w:rsidR="00FC6686">
        <w:rPr>
          <w:rFonts w:ascii="Arial" w:hAnsi="Arial" w:cs="Arial"/>
          <w:sz w:val="24"/>
          <w:szCs w:val="24"/>
        </w:rPr>
        <w:t xml:space="preserve"> oder der gesetzlichen Impfpflicht gegen Masern eingehalten werden </w:t>
      </w:r>
      <w:hyperlink r:id="rId12" w:history="1">
        <w:r w:rsidR="00FC6686" w:rsidRPr="000A4BF3">
          <w:rPr>
            <w:rStyle w:val="Hyperlink"/>
            <w:rFonts w:ascii="Arial" w:hAnsi="Arial" w:cs="Arial"/>
            <w:sz w:val="24"/>
            <w:szCs w:val="24"/>
          </w:rPr>
          <w:t>https://www.bundesgesundheitsministerium.de/impfpflicht/faq-masernschutzgesetz.html</w:t>
        </w:r>
      </w:hyperlink>
    </w:p>
    <w:sectPr w:rsidR="00FC6686" w:rsidRPr="00FC6686" w:rsidSect="008D1C7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Condensed">
    <w:altName w:val="Times New Roman"/>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D2F8C"/>
    <w:multiLevelType w:val="hybridMultilevel"/>
    <w:tmpl w:val="8DF22610"/>
    <w:lvl w:ilvl="0" w:tplc="4AF03C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302ED4"/>
    <w:multiLevelType w:val="hybridMultilevel"/>
    <w:tmpl w:val="57C4579E"/>
    <w:lvl w:ilvl="0" w:tplc="4AF03CA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15861E4"/>
    <w:multiLevelType w:val="hybridMultilevel"/>
    <w:tmpl w:val="8AC085BA"/>
    <w:lvl w:ilvl="0" w:tplc="4AF03CA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91545CA"/>
    <w:multiLevelType w:val="hybridMultilevel"/>
    <w:tmpl w:val="B84E334E"/>
    <w:lvl w:ilvl="0" w:tplc="4AF03CA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A8F7757"/>
    <w:multiLevelType w:val="hybridMultilevel"/>
    <w:tmpl w:val="1A50E24A"/>
    <w:lvl w:ilvl="0" w:tplc="4AF03CA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A42489B"/>
    <w:multiLevelType w:val="hybridMultilevel"/>
    <w:tmpl w:val="6DF6DD3E"/>
    <w:lvl w:ilvl="0" w:tplc="4AF03CA2">
      <w:start w:val="1"/>
      <w:numFmt w:val="bullet"/>
      <w:lvlText w:val=""/>
      <w:lvlJc w:val="left"/>
      <w:pPr>
        <w:ind w:left="360" w:hanging="360"/>
      </w:pPr>
      <w:rPr>
        <w:rFonts w:ascii="Symbol" w:hAnsi="Symbol" w:hint="default"/>
      </w:rPr>
    </w:lvl>
    <w:lvl w:ilvl="1" w:tplc="57F246B0">
      <w:numFmt w:val="bullet"/>
      <w:lvlText w:val="-"/>
      <w:lvlJc w:val="left"/>
      <w:pPr>
        <w:ind w:left="1080" w:hanging="360"/>
      </w:pPr>
      <w:rPr>
        <w:rFonts w:ascii="Calibri" w:eastAsiaTheme="minorHAnsi" w:hAnsi="Calibri" w:cs="Calibri"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CF77D6F"/>
    <w:multiLevelType w:val="hybridMultilevel"/>
    <w:tmpl w:val="07B63696"/>
    <w:lvl w:ilvl="0" w:tplc="8160B4F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792363E"/>
    <w:multiLevelType w:val="hybridMultilevel"/>
    <w:tmpl w:val="59B0502E"/>
    <w:lvl w:ilvl="0" w:tplc="4AF03CA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C4747F5"/>
    <w:multiLevelType w:val="hybridMultilevel"/>
    <w:tmpl w:val="DB48FAC2"/>
    <w:lvl w:ilvl="0" w:tplc="4AF03CA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5A8248A"/>
    <w:multiLevelType w:val="hybridMultilevel"/>
    <w:tmpl w:val="FC9453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F0946EE"/>
    <w:multiLevelType w:val="hybridMultilevel"/>
    <w:tmpl w:val="EF147F72"/>
    <w:lvl w:ilvl="0" w:tplc="4AF03CA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9"/>
  </w:num>
  <w:num w:numId="2">
    <w:abstractNumId w:val="5"/>
  </w:num>
  <w:num w:numId="3">
    <w:abstractNumId w:val="6"/>
  </w:num>
  <w:num w:numId="4">
    <w:abstractNumId w:val="10"/>
  </w:num>
  <w:num w:numId="5">
    <w:abstractNumId w:val="0"/>
  </w:num>
  <w:num w:numId="6">
    <w:abstractNumId w:val="7"/>
  </w:num>
  <w:num w:numId="7">
    <w:abstractNumId w:val="2"/>
  </w:num>
  <w:num w:numId="8">
    <w:abstractNumId w:val="3"/>
  </w:num>
  <w:num w:numId="9">
    <w:abstractNumId w:val="1"/>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1A7"/>
    <w:rsid w:val="00150A17"/>
    <w:rsid w:val="001A28A7"/>
    <w:rsid w:val="00205C33"/>
    <w:rsid w:val="0021352E"/>
    <w:rsid w:val="002E2415"/>
    <w:rsid w:val="003051A7"/>
    <w:rsid w:val="003F10D9"/>
    <w:rsid w:val="00423E44"/>
    <w:rsid w:val="004B4B82"/>
    <w:rsid w:val="005309D5"/>
    <w:rsid w:val="005F5D33"/>
    <w:rsid w:val="00670126"/>
    <w:rsid w:val="00721732"/>
    <w:rsid w:val="007217DC"/>
    <w:rsid w:val="008206D0"/>
    <w:rsid w:val="008D1C72"/>
    <w:rsid w:val="008E27CB"/>
    <w:rsid w:val="009571A3"/>
    <w:rsid w:val="00A01A73"/>
    <w:rsid w:val="00A4022F"/>
    <w:rsid w:val="00A751DD"/>
    <w:rsid w:val="00B43DAB"/>
    <w:rsid w:val="00B472DC"/>
    <w:rsid w:val="00BE29E8"/>
    <w:rsid w:val="00D51EEF"/>
    <w:rsid w:val="00D5696E"/>
    <w:rsid w:val="00D85237"/>
    <w:rsid w:val="00E07FB1"/>
    <w:rsid w:val="00E66A8C"/>
    <w:rsid w:val="00E75396"/>
    <w:rsid w:val="00EE3D94"/>
    <w:rsid w:val="00EE6A95"/>
    <w:rsid w:val="00FC66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35A99"/>
  <w15:chartTrackingRefBased/>
  <w15:docId w15:val="{75636AB1-781C-4691-ACB9-E6B77E23F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51A7"/>
    <w:pPr>
      <w:spacing w:after="0" w:line="240" w:lineRule="auto"/>
    </w:pPr>
    <w:rPr>
      <w:rFonts w:ascii="Calibri" w:hAnsi="Calibri" w:cs="Calibri"/>
    </w:rPr>
  </w:style>
  <w:style w:type="paragraph" w:styleId="berschrift1">
    <w:name w:val="heading 1"/>
    <w:basedOn w:val="Standard"/>
    <w:next w:val="Standard"/>
    <w:link w:val="berschrift1Zchn"/>
    <w:uiPriority w:val="9"/>
    <w:qFormat/>
    <w:rsid w:val="00A4022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051A7"/>
    <w:rPr>
      <w:color w:val="0563C1" w:themeColor="hyperlink"/>
      <w:u w:val="single"/>
    </w:rPr>
  </w:style>
  <w:style w:type="table" w:styleId="Tabellenraster">
    <w:name w:val="Table Grid"/>
    <w:basedOn w:val="NormaleTabelle"/>
    <w:uiPriority w:val="39"/>
    <w:rsid w:val="00E75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75396"/>
    <w:pPr>
      <w:ind w:left="720"/>
      <w:contextualSpacing/>
    </w:pPr>
  </w:style>
  <w:style w:type="character" w:styleId="BesuchterLink">
    <w:name w:val="FollowedHyperlink"/>
    <w:basedOn w:val="Absatz-Standardschriftart"/>
    <w:uiPriority w:val="99"/>
    <w:semiHidden/>
    <w:unhideWhenUsed/>
    <w:rsid w:val="00B472DC"/>
    <w:rPr>
      <w:color w:val="954F72" w:themeColor="followedHyperlink"/>
      <w:u w:val="single"/>
    </w:rPr>
  </w:style>
  <w:style w:type="character" w:styleId="Fett">
    <w:name w:val="Strong"/>
    <w:basedOn w:val="Absatz-Standardschriftart"/>
    <w:uiPriority w:val="22"/>
    <w:qFormat/>
    <w:rsid w:val="00FC6686"/>
    <w:rPr>
      <w:b/>
      <w:bCs/>
    </w:rPr>
  </w:style>
  <w:style w:type="character" w:customStyle="1" w:styleId="berschrift1Zchn">
    <w:name w:val="Überschrift 1 Zchn"/>
    <w:basedOn w:val="Absatz-Standardschriftart"/>
    <w:link w:val="berschrift1"/>
    <w:uiPriority w:val="9"/>
    <w:rsid w:val="00A4022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903857">
      <w:bodyDiv w:val="1"/>
      <w:marLeft w:val="0"/>
      <w:marRight w:val="0"/>
      <w:marTop w:val="0"/>
      <w:marBottom w:val="0"/>
      <w:divBdr>
        <w:top w:val="none" w:sz="0" w:space="0" w:color="auto"/>
        <w:left w:val="none" w:sz="0" w:space="0" w:color="auto"/>
        <w:bottom w:val="none" w:sz="0" w:space="0" w:color="auto"/>
        <w:right w:val="none" w:sz="0" w:space="0" w:color="auto"/>
      </w:divBdr>
    </w:div>
    <w:div w:id="238827046">
      <w:bodyDiv w:val="1"/>
      <w:marLeft w:val="0"/>
      <w:marRight w:val="0"/>
      <w:marTop w:val="0"/>
      <w:marBottom w:val="0"/>
      <w:divBdr>
        <w:top w:val="none" w:sz="0" w:space="0" w:color="auto"/>
        <w:left w:val="none" w:sz="0" w:space="0" w:color="auto"/>
        <w:bottom w:val="none" w:sz="0" w:space="0" w:color="auto"/>
        <w:right w:val="none" w:sz="0" w:space="0" w:color="auto"/>
      </w:divBdr>
    </w:div>
    <w:div w:id="316032903">
      <w:bodyDiv w:val="1"/>
      <w:marLeft w:val="0"/>
      <w:marRight w:val="0"/>
      <w:marTop w:val="0"/>
      <w:marBottom w:val="0"/>
      <w:divBdr>
        <w:top w:val="none" w:sz="0" w:space="0" w:color="auto"/>
        <w:left w:val="none" w:sz="0" w:space="0" w:color="auto"/>
        <w:bottom w:val="none" w:sz="0" w:space="0" w:color="auto"/>
        <w:right w:val="none" w:sz="0" w:space="0" w:color="auto"/>
      </w:divBdr>
    </w:div>
    <w:div w:id="417335639">
      <w:bodyDiv w:val="1"/>
      <w:marLeft w:val="0"/>
      <w:marRight w:val="0"/>
      <w:marTop w:val="0"/>
      <w:marBottom w:val="0"/>
      <w:divBdr>
        <w:top w:val="none" w:sz="0" w:space="0" w:color="auto"/>
        <w:left w:val="none" w:sz="0" w:space="0" w:color="auto"/>
        <w:bottom w:val="none" w:sz="0" w:space="0" w:color="auto"/>
        <w:right w:val="none" w:sz="0" w:space="0" w:color="auto"/>
      </w:divBdr>
    </w:div>
    <w:div w:id="793669686">
      <w:bodyDiv w:val="1"/>
      <w:marLeft w:val="0"/>
      <w:marRight w:val="0"/>
      <w:marTop w:val="0"/>
      <w:marBottom w:val="0"/>
      <w:divBdr>
        <w:top w:val="none" w:sz="0" w:space="0" w:color="auto"/>
        <w:left w:val="none" w:sz="0" w:space="0" w:color="auto"/>
        <w:bottom w:val="none" w:sz="0" w:space="0" w:color="auto"/>
        <w:right w:val="none" w:sz="0" w:space="0" w:color="auto"/>
      </w:divBdr>
    </w:div>
    <w:div w:id="884564214">
      <w:bodyDiv w:val="1"/>
      <w:marLeft w:val="0"/>
      <w:marRight w:val="0"/>
      <w:marTop w:val="0"/>
      <w:marBottom w:val="0"/>
      <w:divBdr>
        <w:top w:val="none" w:sz="0" w:space="0" w:color="auto"/>
        <w:left w:val="none" w:sz="0" w:space="0" w:color="auto"/>
        <w:bottom w:val="none" w:sz="0" w:space="0" w:color="auto"/>
        <w:right w:val="none" w:sz="0" w:space="0" w:color="auto"/>
      </w:divBdr>
    </w:div>
    <w:div w:id="915748153">
      <w:bodyDiv w:val="1"/>
      <w:marLeft w:val="0"/>
      <w:marRight w:val="0"/>
      <w:marTop w:val="0"/>
      <w:marBottom w:val="0"/>
      <w:divBdr>
        <w:top w:val="none" w:sz="0" w:space="0" w:color="auto"/>
        <w:left w:val="none" w:sz="0" w:space="0" w:color="auto"/>
        <w:bottom w:val="none" w:sz="0" w:space="0" w:color="auto"/>
        <w:right w:val="none" w:sz="0" w:space="0" w:color="auto"/>
      </w:divBdr>
    </w:div>
    <w:div w:id="1108163088">
      <w:bodyDiv w:val="1"/>
      <w:marLeft w:val="0"/>
      <w:marRight w:val="0"/>
      <w:marTop w:val="0"/>
      <w:marBottom w:val="0"/>
      <w:divBdr>
        <w:top w:val="none" w:sz="0" w:space="0" w:color="auto"/>
        <w:left w:val="none" w:sz="0" w:space="0" w:color="auto"/>
        <w:bottom w:val="none" w:sz="0" w:space="0" w:color="auto"/>
        <w:right w:val="none" w:sz="0" w:space="0" w:color="auto"/>
      </w:divBdr>
    </w:div>
    <w:div w:id="1516725305">
      <w:bodyDiv w:val="1"/>
      <w:marLeft w:val="0"/>
      <w:marRight w:val="0"/>
      <w:marTop w:val="0"/>
      <w:marBottom w:val="0"/>
      <w:divBdr>
        <w:top w:val="none" w:sz="0" w:space="0" w:color="auto"/>
        <w:left w:val="none" w:sz="0" w:space="0" w:color="auto"/>
        <w:bottom w:val="none" w:sz="0" w:space="0" w:color="auto"/>
        <w:right w:val="none" w:sz="0" w:space="0" w:color="auto"/>
      </w:divBdr>
      <w:divsChild>
        <w:div w:id="1522939980">
          <w:marLeft w:val="0"/>
          <w:marRight w:val="0"/>
          <w:marTop w:val="0"/>
          <w:marBottom w:val="0"/>
          <w:divBdr>
            <w:top w:val="none" w:sz="0" w:space="0" w:color="auto"/>
            <w:left w:val="none" w:sz="0" w:space="0" w:color="auto"/>
            <w:bottom w:val="none" w:sz="0" w:space="0" w:color="auto"/>
            <w:right w:val="none" w:sz="0" w:space="0" w:color="auto"/>
          </w:divBdr>
        </w:div>
      </w:divsChild>
    </w:div>
    <w:div w:id="1684239173">
      <w:bodyDiv w:val="1"/>
      <w:marLeft w:val="0"/>
      <w:marRight w:val="0"/>
      <w:marTop w:val="0"/>
      <w:marBottom w:val="0"/>
      <w:divBdr>
        <w:top w:val="none" w:sz="0" w:space="0" w:color="auto"/>
        <w:left w:val="none" w:sz="0" w:space="0" w:color="auto"/>
        <w:bottom w:val="none" w:sz="0" w:space="0" w:color="auto"/>
        <w:right w:val="none" w:sz="0" w:space="0" w:color="auto"/>
      </w:divBdr>
    </w:div>
    <w:div w:id="1713767821">
      <w:bodyDiv w:val="1"/>
      <w:marLeft w:val="0"/>
      <w:marRight w:val="0"/>
      <w:marTop w:val="0"/>
      <w:marBottom w:val="0"/>
      <w:divBdr>
        <w:top w:val="none" w:sz="0" w:space="0" w:color="auto"/>
        <w:left w:val="none" w:sz="0" w:space="0" w:color="auto"/>
        <w:bottom w:val="none" w:sz="0" w:space="0" w:color="auto"/>
        <w:right w:val="none" w:sz="0" w:space="0" w:color="auto"/>
      </w:divBdr>
    </w:div>
    <w:div w:id="1760710278">
      <w:bodyDiv w:val="1"/>
      <w:marLeft w:val="0"/>
      <w:marRight w:val="0"/>
      <w:marTop w:val="0"/>
      <w:marBottom w:val="0"/>
      <w:divBdr>
        <w:top w:val="none" w:sz="0" w:space="0" w:color="auto"/>
        <w:left w:val="none" w:sz="0" w:space="0" w:color="auto"/>
        <w:bottom w:val="none" w:sz="0" w:space="0" w:color="auto"/>
        <w:right w:val="none" w:sz="0" w:space="0" w:color="auto"/>
      </w:divBdr>
    </w:div>
    <w:div w:id="1802573651">
      <w:bodyDiv w:val="1"/>
      <w:marLeft w:val="0"/>
      <w:marRight w:val="0"/>
      <w:marTop w:val="0"/>
      <w:marBottom w:val="0"/>
      <w:divBdr>
        <w:top w:val="none" w:sz="0" w:space="0" w:color="auto"/>
        <w:left w:val="none" w:sz="0" w:space="0" w:color="auto"/>
        <w:bottom w:val="none" w:sz="0" w:space="0" w:color="auto"/>
        <w:right w:val="none" w:sz="0" w:space="0" w:color="auto"/>
      </w:divBdr>
      <w:divsChild>
        <w:div w:id="89618820">
          <w:marLeft w:val="0"/>
          <w:marRight w:val="0"/>
          <w:marTop w:val="0"/>
          <w:marBottom w:val="0"/>
          <w:divBdr>
            <w:top w:val="none" w:sz="0" w:space="0" w:color="auto"/>
            <w:left w:val="none" w:sz="0" w:space="0" w:color="auto"/>
            <w:bottom w:val="none" w:sz="0" w:space="0" w:color="auto"/>
            <w:right w:val="none" w:sz="0" w:space="0" w:color="auto"/>
          </w:divBdr>
        </w:div>
      </w:divsChild>
    </w:div>
    <w:div w:id="1994679419">
      <w:bodyDiv w:val="1"/>
      <w:marLeft w:val="0"/>
      <w:marRight w:val="0"/>
      <w:marTop w:val="0"/>
      <w:marBottom w:val="0"/>
      <w:divBdr>
        <w:top w:val="none" w:sz="0" w:space="0" w:color="auto"/>
        <w:left w:val="none" w:sz="0" w:space="0" w:color="auto"/>
        <w:bottom w:val="none" w:sz="0" w:space="0" w:color="auto"/>
        <w:right w:val="none" w:sz="0" w:space="0" w:color="auto"/>
      </w:divBdr>
    </w:div>
    <w:div w:id="2021393682">
      <w:bodyDiv w:val="1"/>
      <w:marLeft w:val="0"/>
      <w:marRight w:val="0"/>
      <w:marTop w:val="0"/>
      <w:marBottom w:val="0"/>
      <w:divBdr>
        <w:top w:val="none" w:sz="0" w:space="0" w:color="auto"/>
        <w:left w:val="none" w:sz="0" w:space="0" w:color="auto"/>
        <w:bottom w:val="none" w:sz="0" w:space="0" w:color="auto"/>
        <w:right w:val="none" w:sz="0" w:space="0" w:color="auto"/>
      </w:divBdr>
    </w:div>
    <w:div w:id="202331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gw-online.de/bgw-online-de/corona-navigationsebene/coronavirus-arbeitsschutzstandard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gw-online.de/bgw-online-de/service/medien-arbeitshilfen/medien-center/bgw-check-informationen-zur-gefaehrdungsbeurteilung-14150" TargetMode="External"/><Relationship Id="rId12" Type="http://schemas.openxmlformats.org/officeDocument/2006/relationships/hyperlink" Target="https://www.bundesgesundheitsministerium.de/impfpflicht/faq-masernschutzgesetz.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guv.de/de/praevention/vorschriften_regeln/vorschriften/index.jsp" TargetMode="External"/><Relationship Id="rId11" Type="http://schemas.openxmlformats.org/officeDocument/2006/relationships/hyperlink" Target="https://www.bundesgesundheitsministerium.de/coronavirus.html" TargetMode="External"/><Relationship Id="rId5" Type="http://schemas.openxmlformats.org/officeDocument/2006/relationships/hyperlink" Target="https://www.dguv.de/fluechtlinge/ehrenamtliche/index.jsp" TargetMode="External"/><Relationship Id="rId10" Type="http://schemas.openxmlformats.org/officeDocument/2006/relationships/hyperlink" Target="https://www.malteser.de/fileadmin/Files_sites/malteser_de_Relaunch/Angebote_und_Leistungen/wukas/Dokumente/Unterlagen_final/WuKAS_Taschenkarte.pdf" TargetMode="External"/><Relationship Id="rId4" Type="http://schemas.openxmlformats.org/officeDocument/2006/relationships/webSettings" Target="webSettings.xml"/><Relationship Id="rId9" Type="http://schemas.openxmlformats.org/officeDocument/2006/relationships/hyperlink" Target="https://www.malteser.de/projekte/wukas/unterlagen.html"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811</Words>
  <Characters>5111</Characters>
  <Application>Microsoft Office Word</Application>
  <DocSecurity>4</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BGW</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Dembowski</dc:creator>
  <cp:keywords/>
  <dc:description/>
  <cp:lastModifiedBy>Peters, Swantje</cp:lastModifiedBy>
  <cp:revision>2</cp:revision>
  <dcterms:created xsi:type="dcterms:W3CDTF">2022-03-31T07:29:00Z</dcterms:created>
  <dcterms:modified xsi:type="dcterms:W3CDTF">2022-03-31T07:29:00Z</dcterms:modified>
</cp:coreProperties>
</file>